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8B06B" w14:textId="77777777" w:rsidR="002E4B27" w:rsidRPr="002E4B27" w:rsidRDefault="002E4B27" w:rsidP="002E4B27">
      <w:pPr>
        <w:spacing w:after="0"/>
        <w:jc w:val="center"/>
        <w:rPr>
          <w:rFonts w:ascii="Arial" w:hAnsi="Arial" w:cs="Arial"/>
          <w:b/>
          <w:sz w:val="24"/>
          <w:szCs w:val="24"/>
        </w:rPr>
      </w:pPr>
      <w:r w:rsidRPr="002E4B27">
        <w:rPr>
          <w:rFonts w:ascii="Arial" w:hAnsi="Arial" w:cs="Arial"/>
          <w:b/>
          <w:sz w:val="24"/>
          <w:szCs w:val="24"/>
        </w:rPr>
        <w:t>eDOCSNL</w:t>
      </w:r>
    </w:p>
    <w:p w14:paraId="7414C465" w14:textId="77777777" w:rsidR="002E4B27" w:rsidRDefault="0096724D" w:rsidP="005F3E45">
      <w:pPr>
        <w:spacing w:after="0"/>
        <w:jc w:val="center"/>
        <w:rPr>
          <w:rFonts w:ascii="Arial" w:hAnsi="Arial" w:cs="Arial"/>
          <w:b/>
          <w:sz w:val="24"/>
          <w:szCs w:val="24"/>
        </w:rPr>
      </w:pPr>
      <w:r>
        <w:rPr>
          <w:rFonts w:ascii="Arial" w:hAnsi="Arial" w:cs="Arial"/>
          <w:b/>
          <w:sz w:val="24"/>
          <w:szCs w:val="24"/>
        </w:rPr>
        <w:t>Nurse Provider</w:t>
      </w:r>
      <w:r w:rsidR="002E4B27" w:rsidRPr="002E4B27">
        <w:rPr>
          <w:rFonts w:ascii="Arial" w:hAnsi="Arial" w:cs="Arial"/>
          <w:b/>
          <w:sz w:val="24"/>
          <w:szCs w:val="24"/>
        </w:rPr>
        <w:t xml:space="preserve"> Participation Agreement</w:t>
      </w:r>
    </w:p>
    <w:p w14:paraId="5BBF5A7D" w14:textId="77777777" w:rsidR="005F3E45" w:rsidRPr="002E4B27" w:rsidRDefault="005F3E45" w:rsidP="005F3E45">
      <w:pPr>
        <w:spacing w:after="0"/>
        <w:jc w:val="center"/>
        <w:rPr>
          <w:rFonts w:ascii="Arial" w:hAnsi="Arial" w:cs="Arial"/>
          <w:b/>
          <w:sz w:val="24"/>
          <w:szCs w:val="24"/>
        </w:rPr>
      </w:pPr>
    </w:p>
    <w:sdt>
      <w:sdtPr>
        <w:rPr>
          <w:rFonts w:asciiTheme="minorHAnsi" w:eastAsiaTheme="minorHAnsi" w:hAnsiTheme="minorHAnsi" w:cstheme="minorBidi"/>
          <w:color w:val="auto"/>
          <w:sz w:val="22"/>
          <w:szCs w:val="22"/>
          <w:lang w:val="en-CA"/>
        </w:rPr>
        <w:id w:val="-235093520"/>
        <w:docPartObj>
          <w:docPartGallery w:val="Table of Contents"/>
          <w:docPartUnique/>
        </w:docPartObj>
      </w:sdtPr>
      <w:sdtEndPr>
        <w:rPr>
          <w:b/>
          <w:bCs/>
          <w:noProof/>
        </w:rPr>
      </w:sdtEndPr>
      <w:sdtContent>
        <w:p w14:paraId="56FF5ABB" w14:textId="77777777" w:rsidR="005F3E45" w:rsidRDefault="005F3E45" w:rsidP="005F3E45">
          <w:pPr>
            <w:pStyle w:val="TOCHeading"/>
            <w:spacing w:before="0"/>
            <w:jc w:val="center"/>
            <w:rPr>
              <w:b/>
              <w:color w:val="auto"/>
            </w:rPr>
          </w:pPr>
          <w:r w:rsidRPr="005F3E45">
            <w:rPr>
              <w:b/>
              <w:color w:val="auto"/>
            </w:rPr>
            <w:t>Table of Contents</w:t>
          </w:r>
        </w:p>
        <w:p w14:paraId="1D48924D" w14:textId="77777777" w:rsidR="005F3E45" w:rsidRPr="005F3E45" w:rsidRDefault="005F3E45" w:rsidP="005F3E45">
          <w:pPr>
            <w:spacing w:after="0"/>
            <w:rPr>
              <w:lang w:val="en-US"/>
            </w:rPr>
          </w:pPr>
        </w:p>
        <w:p w14:paraId="042149B3" w14:textId="77777777" w:rsidR="00511029" w:rsidRDefault="005F3E45">
          <w:pPr>
            <w:pStyle w:val="TOC1"/>
            <w:tabs>
              <w:tab w:val="left" w:pos="660"/>
              <w:tab w:val="right" w:leader="dot" w:pos="9350"/>
            </w:tabs>
            <w:rPr>
              <w:rFonts w:eastAsiaTheme="minorEastAsia"/>
              <w:noProof/>
              <w:lang w:eastAsia="en-CA"/>
            </w:rPr>
          </w:pPr>
          <w:r>
            <w:fldChar w:fldCharType="begin"/>
          </w:r>
          <w:r>
            <w:instrText xml:space="preserve"> TOC \o "1-3" \h \z \u </w:instrText>
          </w:r>
          <w:r>
            <w:fldChar w:fldCharType="separate"/>
          </w:r>
          <w:hyperlink w:anchor="_Toc489003940" w:history="1">
            <w:r w:rsidR="00511029" w:rsidRPr="00B5594F">
              <w:rPr>
                <w:rStyle w:val="Hyperlink"/>
                <w:noProof/>
              </w:rPr>
              <w:t>1.0</w:t>
            </w:r>
            <w:r w:rsidR="00511029">
              <w:rPr>
                <w:rFonts w:eastAsiaTheme="minorEastAsia"/>
                <w:noProof/>
                <w:lang w:eastAsia="en-CA"/>
              </w:rPr>
              <w:tab/>
            </w:r>
            <w:r w:rsidR="00511029" w:rsidRPr="00B5594F">
              <w:rPr>
                <w:rStyle w:val="Hyperlink"/>
                <w:noProof/>
              </w:rPr>
              <w:t>Definitions</w:t>
            </w:r>
            <w:r w:rsidR="00511029">
              <w:rPr>
                <w:noProof/>
                <w:webHidden/>
              </w:rPr>
              <w:tab/>
            </w:r>
            <w:r w:rsidR="00511029">
              <w:rPr>
                <w:noProof/>
                <w:webHidden/>
              </w:rPr>
              <w:fldChar w:fldCharType="begin"/>
            </w:r>
            <w:r w:rsidR="00511029">
              <w:rPr>
                <w:noProof/>
                <w:webHidden/>
              </w:rPr>
              <w:instrText xml:space="preserve"> PAGEREF _Toc489003940 \h </w:instrText>
            </w:r>
            <w:r w:rsidR="00511029">
              <w:rPr>
                <w:noProof/>
                <w:webHidden/>
              </w:rPr>
            </w:r>
            <w:r w:rsidR="00511029">
              <w:rPr>
                <w:noProof/>
                <w:webHidden/>
              </w:rPr>
              <w:fldChar w:fldCharType="separate"/>
            </w:r>
            <w:r w:rsidR="00DB00F7">
              <w:rPr>
                <w:noProof/>
                <w:webHidden/>
              </w:rPr>
              <w:t>2</w:t>
            </w:r>
            <w:r w:rsidR="00511029">
              <w:rPr>
                <w:noProof/>
                <w:webHidden/>
              </w:rPr>
              <w:fldChar w:fldCharType="end"/>
            </w:r>
          </w:hyperlink>
        </w:p>
        <w:p w14:paraId="0C151493" w14:textId="77777777" w:rsidR="00511029" w:rsidRDefault="00590DB4">
          <w:pPr>
            <w:pStyle w:val="TOC1"/>
            <w:tabs>
              <w:tab w:val="left" w:pos="660"/>
              <w:tab w:val="right" w:leader="dot" w:pos="9350"/>
            </w:tabs>
            <w:rPr>
              <w:rFonts w:eastAsiaTheme="minorEastAsia"/>
              <w:noProof/>
              <w:lang w:eastAsia="en-CA"/>
            </w:rPr>
          </w:pPr>
          <w:hyperlink w:anchor="_Toc489003941" w:history="1">
            <w:r w:rsidR="00511029" w:rsidRPr="00B5594F">
              <w:rPr>
                <w:rStyle w:val="Hyperlink"/>
                <w:noProof/>
              </w:rPr>
              <w:t>2.0</w:t>
            </w:r>
            <w:r w:rsidR="00511029">
              <w:rPr>
                <w:rFonts w:eastAsiaTheme="minorEastAsia"/>
                <w:noProof/>
                <w:lang w:eastAsia="en-CA"/>
              </w:rPr>
              <w:tab/>
            </w:r>
            <w:r w:rsidR="00511029" w:rsidRPr="00B5594F">
              <w:rPr>
                <w:rStyle w:val="Hyperlink"/>
                <w:noProof/>
              </w:rPr>
              <w:t>Purpose</w:t>
            </w:r>
            <w:r w:rsidR="00511029">
              <w:rPr>
                <w:noProof/>
                <w:webHidden/>
              </w:rPr>
              <w:tab/>
            </w:r>
            <w:r w:rsidR="00511029">
              <w:rPr>
                <w:noProof/>
                <w:webHidden/>
              </w:rPr>
              <w:fldChar w:fldCharType="begin"/>
            </w:r>
            <w:r w:rsidR="00511029">
              <w:rPr>
                <w:noProof/>
                <w:webHidden/>
              </w:rPr>
              <w:instrText xml:space="preserve"> PAGEREF _Toc489003941 \h </w:instrText>
            </w:r>
            <w:r w:rsidR="00511029">
              <w:rPr>
                <w:noProof/>
                <w:webHidden/>
              </w:rPr>
            </w:r>
            <w:r w:rsidR="00511029">
              <w:rPr>
                <w:noProof/>
                <w:webHidden/>
              </w:rPr>
              <w:fldChar w:fldCharType="separate"/>
            </w:r>
            <w:r w:rsidR="00DB00F7">
              <w:rPr>
                <w:noProof/>
                <w:webHidden/>
              </w:rPr>
              <w:t>5</w:t>
            </w:r>
            <w:r w:rsidR="00511029">
              <w:rPr>
                <w:noProof/>
                <w:webHidden/>
              </w:rPr>
              <w:fldChar w:fldCharType="end"/>
            </w:r>
          </w:hyperlink>
        </w:p>
        <w:p w14:paraId="1FC2F5E4" w14:textId="77777777" w:rsidR="00511029" w:rsidRDefault="00590DB4">
          <w:pPr>
            <w:pStyle w:val="TOC1"/>
            <w:tabs>
              <w:tab w:val="left" w:pos="660"/>
              <w:tab w:val="right" w:leader="dot" w:pos="9350"/>
            </w:tabs>
            <w:rPr>
              <w:rFonts w:eastAsiaTheme="minorEastAsia"/>
              <w:noProof/>
              <w:lang w:eastAsia="en-CA"/>
            </w:rPr>
          </w:pPr>
          <w:hyperlink w:anchor="_Toc489003942" w:history="1">
            <w:r w:rsidR="00511029" w:rsidRPr="00B5594F">
              <w:rPr>
                <w:rStyle w:val="Hyperlink"/>
                <w:noProof/>
              </w:rPr>
              <w:t>3.0</w:t>
            </w:r>
            <w:r w:rsidR="00511029">
              <w:rPr>
                <w:rFonts w:eastAsiaTheme="minorEastAsia"/>
                <w:noProof/>
                <w:lang w:eastAsia="en-CA"/>
              </w:rPr>
              <w:tab/>
            </w:r>
            <w:r w:rsidR="00511029" w:rsidRPr="00B5594F">
              <w:rPr>
                <w:rStyle w:val="Hyperlink"/>
                <w:noProof/>
              </w:rPr>
              <w:t>Eligibility Criteria</w:t>
            </w:r>
            <w:r w:rsidR="00511029">
              <w:rPr>
                <w:noProof/>
                <w:webHidden/>
              </w:rPr>
              <w:tab/>
            </w:r>
            <w:r w:rsidR="00511029">
              <w:rPr>
                <w:noProof/>
                <w:webHidden/>
              </w:rPr>
              <w:fldChar w:fldCharType="begin"/>
            </w:r>
            <w:r w:rsidR="00511029">
              <w:rPr>
                <w:noProof/>
                <w:webHidden/>
              </w:rPr>
              <w:instrText xml:space="preserve"> PAGEREF _Toc489003942 \h </w:instrText>
            </w:r>
            <w:r w:rsidR="00511029">
              <w:rPr>
                <w:noProof/>
                <w:webHidden/>
              </w:rPr>
            </w:r>
            <w:r w:rsidR="00511029">
              <w:rPr>
                <w:noProof/>
                <w:webHidden/>
              </w:rPr>
              <w:fldChar w:fldCharType="separate"/>
            </w:r>
            <w:r w:rsidR="00DB00F7">
              <w:rPr>
                <w:noProof/>
                <w:webHidden/>
              </w:rPr>
              <w:t>6</w:t>
            </w:r>
            <w:r w:rsidR="00511029">
              <w:rPr>
                <w:noProof/>
                <w:webHidden/>
              </w:rPr>
              <w:fldChar w:fldCharType="end"/>
            </w:r>
          </w:hyperlink>
        </w:p>
        <w:p w14:paraId="155FDEEF" w14:textId="77777777" w:rsidR="00511029" w:rsidRDefault="00590DB4">
          <w:pPr>
            <w:pStyle w:val="TOC1"/>
            <w:tabs>
              <w:tab w:val="left" w:pos="660"/>
              <w:tab w:val="right" w:leader="dot" w:pos="9350"/>
            </w:tabs>
            <w:rPr>
              <w:rFonts w:eastAsiaTheme="minorEastAsia"/>
              <w:noProof/>
              <w:lang w:eastAsia="en-CA"/>
            </w:rPr>
          </w:pPr>
          <w:hyperlink w:anchor="_Toc489003943" w:history="1">
            <w:r w:rsidR="00511029" w:rsidRPr="00B5594F">
              <w:rPr>
                <w:rStyle w:val="Hyperlink"/>
                <w:noProof/>
              </w:rPr>
              <w:t>4.0</w:t>
            </w:r>
            <w:r w:rsidR="00511029">
              <w:rPr>
                <w:rFonts w:eastAsiaTheme="minorEastAsia"/>
                <w:noProof/>
                <w:lang w:eastAsia="en-CA"/>
              </w:rPr>
              <w:tab/>
            </w:r>
            <w:r w:rsidR="00511029" w:rsidRPr="00B5594F">
              <w:rPr>
                <w:rStyle w:val="Hyperlink"/>
                <w:noProof/>
              </w:rPr>
              <w:t>Fees and Terms of Payment</w:t>
            </w:r>
            <w:r w:rsidR="00511029">
              <w:rPr>
                <w:noProof/>
                <w:webHidden/>
              </w:rPr>
              <w:tab/>
            </w:r>
            <w:r w:rsidR="00511029">
              <w:rPr>
                <w:noProof/>
                <w:webHidden/>
              </w:rPr>
              <w:fldChar w:fldCharType="begin"/>
            </w:r>
            <w:r w:rsidR="00511029">
              <w:rPr>
                <w:noProof/>
                <w:webHidden/>
              </w:rPr>
              <w:instrText xml:space="preserve"> PAGEREF _Toc489003943 \h </w:instrText>
            </w:r>
            <w:r w:rsidR="00511029">
              <w:rPr>
                <w:noProof/>
                <w:webHidden/>
              </w:rPr>
            </w:r>
            <w:r w:rsidR="00511029">
              <w:rPr>
                <w:noProof/>
                <w:webHidden/>
              </w:rPr>
              <w:fldChar w:fldCharType="separate"/>
            </w:r>
            <w:r w:rsidR="00DB00F7">
              <w:rPr>
                <w:noProof/>
                <w:webHidden/>
              </w:rPr>
              <w:t>7</w:t>
            </w:r>
            <w:r w:rsidR="00511029">
              <w:rPr>
                <w:noProof/>
                <w:webHidden/>
              </w:rPr>
              <w:fldChar w:fldCharType="end"/>
            </w:r>
          </w:hyperlink>
        </w:p>
        <w:p w14:paraId="19F825A8" w14:textId="77777777" w:rsidR="00511029" w:rsidRDefault="00590DB4">
          <w:pPr>
            <w:pStyle w:val="TOC1"/>
            <w:tabs>
              <w:tab w:val="left" w:pos="660"/>
              <w:tab w:val="right" w:leader="dot" w:pos="9350"/>
            </w:tabs>
            <w:rPr>
              <w:rFonts w:eastAsiaTheme="minorEastAsia"/>
              <w:noProof/>
              <w:lang w:eastAsia="en-CA"/>
            </w:rPr>
          </w:pPr>
          <w:hyperlink w:anchor="_Toc489003944" w:history="1">
            <w:r w:rsidR="00511029" w:rsidRPr="00B5594F">
              <w:rPr>
                <w:rStyle w:val="Hyperlink"/>
                <w:noProof/>
              </w:rPr>
              <w:t>5.0</w:t>
            </w:r>
            <w:r w:rsidR="00511029">
              <w:rPr>
                <w:rFonts w:eastAsiaTheme="minorEastAsia"/>
                <w:noProof/>
                <w:lang w:eastAsia="en-CA"/>
              </w:rPr>
              <w:tab/>
            </w:r>
            <w:r w:rsidR="00511029" w:rsidRPr="00B5594F">
              <w:rPr>
                <w:rStyle w:val="Hyperlink"/>
                <w:noProof/>
              </w:rPr>
              <w:t>Term and Termination</w:t>
            </w:r>
            <w:r w:rsidR="00511029">
              <w:rPr>
                <w:noProof/>
                <w:webHidden/>
              </w:rPr>
              <w:tab/>
            </w:r>
            <w:r w:rsidR="00511029">
              <w:rPr>
                <w:noProof/>
                <w:webHidden/>
              </w:rPr>
              <w:fldChar w:fldCharType="begin"/>
            </w:r>
            <w:r w:rsidR="00511029">
              <w:rPr>
                <w:noProof/>
                <w:webHidden/>
              </w:rPr>
              <w:instrText xml:space="preserve"> PAGEREF _Toc489003944 \h </w:instrText>
            </w:r>
            <w:r w:rsidR="00511029">
              <w:rPr>
                <w:noProof/>
                <w:webHidden/>
              </w:rPr>
            </w:r>
            <w:r w:rsidR="00511029">
              <w:rPr>
                <w:noProof/>
                <w:webHidden/>
              </w:rPr>
              <w:fldChar w:fldCharType="separate"/>
            </w:r>
            <w:r w:rsidR="00DB00F7">
              <w:rPr>
                <w:noProof/>
                <w:webHidden/>
              </w:rPr>
              <w:t>7</w:t>
            </w:r>
            <w:r w:rsidR="00511029">
              <w:rPr>
                <w:noProof/>
                <w:webHidden/>
              </w:rPr>
              <w:fldChar w:fldCharType="end"/>
            </w:r>
          </w:hyperlink>
        </w:p>
        <w:p w14:paraId="5FC965A9" w14:textId="77777777" w:rsidR="00511029" w:rsidRDefault="00590DB4">
          <w:pPr>
            <w:pStyle w:val="TOC1"/>
            <w:tabs>
              <w:tab w:val="left" w:pos="660"/>
              <w:tab w:val="right" w:leader="dot" w:pos="9350"/>
            </w:tabs>
            <w:rPr>
              <w:rFonts w:eastAsiaTheme="minorEastAsia"/>
              <w:noProof/>
              <w:lang w:eastAsia="en-CA"/>
            </w:rPr>
          </w:pPr>
          <w:hyperlink w:anchor="_Toc489003945" w:history="1">
            <w:r w:rsidR="00511029" w:rsidRPr="00B5594F">
              <w:rPr>
                <w:rStyle w:val="Hyperlink"/>
                <w:noProof/>
              </w:rPr>
              <w:t xml:space="preserve">6.0 </w:t>
            </w:r>
            <w:r w:rsidR="00511029">
              <w:rPr>
                <w:rFonts w:eastAsiaTheme="minorEastAsia"/>
                <w:noProof/>
                <w:lang w:eastAsia="en-CA"/>
              </w:rPr>
              <w:tab/>
            </w:r>
            <w:r w:rsidR="00511029" w:rsidRPr="00B5594F">
              <w:rPr>
                <w:rStyle w:val="Hyperlink"/>
                <w:noProof/>
              </w:rPr>
              <w:t xml:space="preserve">Withdrawal by Participating </w:t>
            </w:r>
            <w:r w:rsidR="0096724D">
              <w:rPr>
                <w:rStyle w:val="Hyperlink"/>
                <w:noProof/>
              </w:rPr>
              <w:t>Nurse Provider</w:t>
            </w:r>
            <w:r w:rsidR="00511029">
              <w:rPr>
                <w:noProof/>
                <w:webHidden/>
              </w:rPr>
              <w:tab/>
            </w:r>
            <w:r w:rsidR="00511029">
              <w:rPr>
                <w:noProof/>
                <w:webHidden/>
              </w:rPr>
              <w:fldChar w:fldCharType="begin"/>
            </w:r>
            <w:r w:rsidR="00511029">
              <w:rPr>
                <w:noProof/>
                <w:webHidden/>
              </w:rPr>
              <w:instrText xml:space="preserve"> PAGEREF _Toc489003945 \h </w:instrText>
            </w:r>
            <w:r w:rsidR="00511029">
              <w:rPr>
                <w:noProof/>
                <w:webHidden/>
              </w:rPr>
            </w:r>
            <w:r w:rsidR="00511029">
              <w:rPr>
                <w:noProof/>
                <w:webHidden/>
              </w:rPr>
              <w:fldChar w:fldCharType="separate"/>
            </w:r>
            <w:r w:rsidR="00DB00F7">
              <w:rPr>
                <w:noProof/>
                <w:webHidden/>
              </w:rPr>
              <w:t>8</w:t>
            </w:r>
            <w:r w:rsidR="00511029">
              <w:rPr>
                <w:noProof/>
                <w:webHidden/>
              </w:rPr>
              <w:fldChar w:fldCharType="end"/>
            </w:r>
          </w:hyperlink>
        </w:p>
        <w:p w14:paraId="4C4DF71C" w14:textId="77777777" w:rsidR="00511029" w:rsidRDefault="00590DB4">
          <w:pPr>
            <w:pStyle w:val="TOC1"/>
            <w:tabs>
              <w:tab w:val="left" w:pos="660"/>
              <w:tab w:val="right" w:leader="dot" w:pos="9350"/>
            </w:tabs>
            <w:rPr>
              <w:rFonts w:eastAsiaTheme="minorEastAsia"/>
              <w:noProof/>
              <w:lang w:eastAsia="en-CA"/>
            </w:rPr>
          </w:pPr>
          <w:hyperlink w:anchor="_Toc489003946" w:history="1">
            <w:r w:rsidR="00511029" w:rsidRPr="00B5594F">
              <w:rPr>
                <w:rStyle w:val="Hyperlink"/>
                <w:noProof/>
              </w:rPr>
              <w:t>7.0</w:t>
            </w:r>
            <w:r w:rsidR="00511029">
              <w:rPr>
                <w:rFonts w:eastAsiaTheme="minorEastAsia"/>
                <w:noProof/>
                <w:lang w:eastAsia="en-CA"/>
              </w:rPr>
              <w:tab/>
            </w:r>
            <w:r w:rsidR="00511029" w:rsidRPr="00B5594F">
              <w:rPr>
                <w:rStyle w:val="Hyperlink"/>
                <w:noProof/>
              </w:rPr>
              <w:t>Implementation of Med Access</w:t>
            </w:r>
            <w:r w:rsidR="00511029">
              <w:rPr>
                <w:noProof/>
                <w:webHidden/>
              </w:rPr>
              <w:tab/>
            </w:r>
            <w:r w:rsidR="00511029">
              <w:rPr>
                <w:noProof/>
                <w:webHidden/>
              </w:rPr>
              <w:fldChar w:fldCharType="begin"/>
            </w:r>
            <w:r w:rsidR="00511029">
              <w:rPr>
                <w:noProof/>
                <w:webHidden/>
              </w:rPr>
              <w:instrText xml:space="preserve"> PAGEREF _Toc489003946 \h </w:instrText>
            </w:r>
            <w:r w:rsidR="00511029">
              <w:rPr>
                <w:noProof/>
                <w:webHidden/>
              </w:rPr>
            </w:r>
            <w:r w:rsidR="00511029">
              <w:rPr>
                <w:noProof/>
                <w:webHidden/>
              </w:rPr>
              <w:fldChar w:fldCharType="separate"/>
            </w:r>
            <w:r w:rsidR="00DB00F7">
              <w:rPr>
                <w:noProof/>
                <w:webHidden/>
              </w:rPr>
              <w:t>9</w:t>
            </w:r>
            <w:r w:rsidR="00511029">
              <w:rPr>
                <w:noProof/>
                <w:webHidden/>
              </w:rPr>
              <w:fldChar w:fldCharType="end"/>
            </w:r>
          </w:hyperlink>
        </w:p>
        <w:p w14:paraId="660DCA88" w14:textId="77777777" w:rsidR="00511029" w:rsidRDefault="00590DB4">
          <w:pPr>
            <w:pStyle w:val="TOC1"/>
            <w:tabs>
              <w:tab w:val="left" w:pos="660"/>
              <w:tab w:val="right" w:leader="dot" w:pos="9350"/>
            </w:tabs>
            <w:rPr>
              <w:rFonts w:eastAsiaTheme="minorEastAsia"/>
              <w:noProof/>
              <w:lang w:eastAsia="en-CA"/>
            </w:rPr>
          </w:pPr>
          <w:hyperlink w:anchor="_Toc489003947" w:history="1">
            <w:r w:rsidR="00511029" w:rsidRPr="00B5594F">
              <w:rPr>
                <w:rStyle w:val="Hyperlink"/>
                <w:noProof/>
              </w:rPr>
              <w:t>8.0</w:t>
            </w:r>
            <w:r w:rsidR="00511029">
              <w:rPr>
                <w:rFonts w:eastAsiaTheme="minorEastAsia"/>
                <w:noProof/>
                <w:lang w:eastAsia="en-CA"/>
              </w:rPr>
              <w:tab/>
            </w:r>
            <w:r w:rsidR="00511029" w:rsidRPr="00B5594F">
              <w:rPr>
                <w:rStyle w:val="Hyperlink"/>
                <w:noProof/>
              </w:rPr>
              <w:t>Custodians and Information Manager</w:t>
            </w:r>
            <w:r w:rsidR="00511029">
              <w:rPr>
                <w:noProof/>
                <w:webHidden/>
              </w:rPr>
              <w:tab/>
            </w:r>
            <w:r w:rsidR="00511029">
              <w:rPr>
                <w:noProof/>
                <w:webHidden/>
              </w:rPr>
              <w:fldChar w:fldCharType="begin"/>
            </w:r>
            <w:r w:rsidR="00511029">
              <w:rPr>
                <w:noProof/>
                <w:webHidden/>
              </w:rPr>
              <w:instrText xml:space="preserve"> PAGEREF _Toc489003947 \h </w:instrText>
            </w:r>
            <w:r w:rsidR="00511029">
              <w:rPr>
                <w:noProof/>
                <w:webHidden/>
              </w:rPr>
            </w:r>
            <w:r w:rsidR="00511029">
              <w:rPr>
                <w:noProof/>
                <w:webHidden/>
              </w:rPr>
              <w:fldChar w:fldCharType="separate"/>
            </w:r>
            <w:r w:rsidR="00DB00F7">
              <w:rPr>
                <w:noProof/>
                <w:webHidden/>
              </w:rPr>
              <w:t>10</w:t>
            </w:r>
            <w:r w:rsidR="00511029">
              <w:rPr>
                <w:noProof/>
                <w:webHidden/>
              </w:rPr>
              <w:fldChar w:fldCharType="end"/>
            </w:r>
          </w:hyperlink>
        </w:p>
        <w:p w14:paraId="3A1FA9AF" w14:textId="77777777" w:rsidR="00511029" w:rsidRDefault="00590DB4">
          <w:pPr>
            <w:pStyle w:val="TOC1"/>
            <w:tabs>
              <w:tab w:val="left" w:pos="660"/>
              <w:tab w:val="right" w:leader="dot" w:pos="9350"/>
            </w:tabs>
            <w:rPr>
              <w:rFonts w:eastAsiaTheme="minorEastAsia"/>
              <w:noProof/>
              <w:lang w:eastAsia="en-CA"/>
            </w:rPr>
          </w:pPr>
          <w:hyperlink w:anchor="_Toc489003948" w:history="1">
            <w:r w:rsidR="00511029" w:rsidRPr="00B5594F">
              <w:rPr>
                <w:rStyle w:val="Hyperlink"/>
                <w:noProof/>
              </w:rPr>
              <w:t>9.0</w:t>
            </w:r>
            <w:r w:rsidR="00511029">
              <w:rPr>
                <w:rFonts w:eastAsiaTheme="minorEastAsia"/>
                <w:noProof/>
                <w:lang w:eastAsia="en-CA"/>
              </w:rPr>
              <w:tab/>
            </w:r>
            <w:r w:rsidR="00511029" w:rsidRPr="00B5594F">
              <w:rPr>
                <w:rStyle w:val="Hyperlink"/>
                <w:noProof/>
              </w:rPr>
              <w:t>Sharing of EMR Data</w:t>
            </w:r>
            <w:r w:rsidR="00511029">
              <w:rPr>
                <w:noProof/>
                <w:webHidden/>
              </w:rPr>
              <w:tab/>
            </w:r>
            <w:r w:rsidR="00511029">
              <w:rPr>
                <w:noProof/>
                <w:webHidden/>
              </w:rPr>
              <w:fldChar w:fldCharType="begin"/>
            </w:r>
            <w:r w:rsidR="00511029">
              <w:rPr>
                <w:noProof/>
                <w:webHidden/>
              </w:rPr>
              <w:instrText xml:space="preserve"> PAGEREF _Toc489003948 \h </w:instrText>
            </w:r>
            <w:r w:rsidR="00511029">
              <w:rPr>
                <w:noProof/>
                <w:webHidden/>
              </w:rPr>
            </w:r>
            <w:r w:rsidR="00511029">
              <w:rPr>
                <w:noProof/>
                <w:webHidden/>
              </w:rPr>
              <w:fldChar w:fldCharType="separate"/>
            </w:r>
            <w:r w:rsidR="00DB00F7">
              <w:rPr>
                <w:noProof/>
                <w:webHidden/>
              </w:rPr>
              <w:t>10</w:t>
            </w:r>
            <w:r w:rsidR="00511029">
              <w:rPr>
                <w:noProof/>
                <w:webHidden/>
              </w:rPr>
              <w:fldChar w:fldCharType="end"/>
            </w:r>
          </w:hyperlink>
        </w:p>
        <w:p w14:paraId="6BBD7617" w14:textId="77777777" w:rsidR="00511029" w:rsidRDefault="00590DB4">
          <w:pPr>
            <w:pStyle w:val="TOC1"/>
            <w:tabs>
              <w:tab w:val="left" w:pos="660"/>
              <w:tab w:val="right" w:leader="dot" w:pos="9350"/>
            </w:tabs>
            <w:rPr>
              <w:rFonts w:eastAsiaTheme="minorEastAsia"/>
              <w:noProof/>
              <w:lang w:eastAsia="en-CA"/>
            </w:rPr>
          </w:pPr>
          <w:hyperlink w:anchor="_Toc489003949" w:history="1">
            <w:r w:rsidR="00511029" w:rsidRPr="00B5594F">
              <w:rPr>
                <w:rStyle w:val="Hyperlink"/>
                <w:noProof/>
              </w:rPr>
              <w:t>10.0</w:t>
            </w:r>
            <w:r w:rsidR="00511029">
              <w:rPr>
                <w:rFonts w:eastAsiaTheme="minorEastAsia"/>
                <w:noProof/>
                <w:lang w:eastAsia="en-CA"/>
              </w:rPr>
              <w:tab/>
            </w:r>
            <w:r w:rsidR="00511029" w:rsidRPr="00B5594F">
              <w:rPr>
                <w:rStyle w:val="Hyperlink"/>
                <w:noProof/>
              </w:rPr>
              <w:t>Privacy and Security Obligations</w:t>
            </w:r>
            <w:r w:rsidR="00511029">
              <w:rPr>
                <w:noProof/>
                <w:webHidden/>
              </w:rPr>
              <w:tab/>
            </w:r>
            <w:r w:rsidR="00511029">
              <w:rPr>
                <w:noProof/>
                <w:webHidden/>
              </w:rPr>
              <w:fldChar w:fldCharType="begin"/>
            </w:r>
            <w:r w:rsidR="00511029">
              <w:rPr>
                <w:noProof/>
                <w:webHidden/>
              </w:rPr>
              <w:instrText xml:space="preserve"> PAGEREF _Toc489003949 \h </w:instrText>
            </w:r>
            <w:r w:rsidR="00511029">
              <w:rPr>
                <w:noProof/>
                <w:webHidden/>
              </w:rPr>
            </w:r>
            <w:r w:rsidR="00511029">
              <w:rPr>
                <w:noProof/>
                <w:webHidden/>
              </w:rPr>
              <w:fldChar w:fldCharType="separate"/>
            </w:r>
            <w:r w:rsidR="00DB00F7">
              <w:rPr>
                <w:noProof/>
                <w:webHidden/>
              </w:rPr>
              <w:t>11</w:t>
            </w:r>
            <w:r w:rsidR="00511029">
              <w:rPr>
                <w:noProof/>
                <w:webHidden/>
              </w:rPr>
              <w:fldChar w:fldCharType="end"/>
            </w:r>
          </w:hyperlink>
        </w:p>
        <w:p w14:paraId="5E683030" w14:textId="77777777" w:rsidR="00511029" w:rsidRDefault="00590DB4">
          <w:pPr>
            <w:pStyle w:val="TOC1"/>
            <w:tabs>
              <w:tab w:val="left" w:pos="660"/>
              <w:tab w:val="right" w:leader="dot" w:pos="9350"/>
            </w:tabs>
            <w:rPr>
              <w:rFonts w:eastAsiaTheme="minorEastAsia"/>
              <w:noProof/>
              <w:lang w:eastAsia="en-CA"/>
            </w:rPr>
          </w:pPr>
          <w:hyperlink w:anchor="_Toc489003950" w:history="1">
            <w:r w:rsidR="00511029" w:rsidRPr="00B5594F">
              <w:rPr>
                <w:rStyle w:val="Hyperlink"/>
                <w:noProof/>
              </w:rPr>
              <w:t>11.0</w:t>
            </w:r>
            <w:r w:rsidR="00511029">
              <w:rPr>
                <w:rFonts w:eastAsiaTheme="minorEastAsia"/>
                <w:noProof/>
                <w:lang w:eastAsia="en-CA"/>
              </w:rPr>
              <w:tab/>
            </w:r>
            <w:r w:rsidR="00511029" w:rsidRPr="00B5594F">
              <w:rPr>
                <w:rStyle w:val="Hyperlink"/>
                <w:noProof/>
              </w:rPr>
              <w:t>Retention and Disposition of Data</w:t>
            </w:r>
            <w:r w:rsidR="00511029">
              <w:rPr>
                <w:noProof/>
                <w:webHidden/>
              </w:rPr>
              <w:tab/>
            </w:r>
            <w:r w:rsidR="00511029">
              <w:rPr>
                <w:noProof/>
                <w:webHidden/>
              </w:rPr>
              <w:fldChar w:fldCharType="begin"/>
            </w:r>
            <w:r w:rsidR="00511029">
              <w:rPr>
                <w:noProof/>
                <w:webHidden/>
              </w:rPr>
              <w:instrText xml:space="preserve"> PAGEREF _Toc489003950 \h </w:instrText>
            </w:r>
            <w:r w:rsidR="00511029">
              <w:rPr>
                <w:noProof/>
                <w:webHidden/>
              </w:rPr>
            </w:r>
            <w:r w:rsidR="00511029">
              <w:rPr>
                <w:noProof/>
                <w:webHidden/>
              </w:rPr>
              <w:fldChar w:fldCharType="separate"/>
            </w:r>
            <w:r w:rsidR="00DB00F7">
              <w:rPr>
                <w:noProof/>
                <w:webHidden/>
              </w:rPr>
              <w:t>12</w:t>
            </w:r>
            <w:r w:rsidR="00511029">
              <w:rPr>
                <w:noProof/>
                <w:webHidden/>
              </w:rPr>
              <w:fldChar w:fldCharType="end"/>
            </w:r>
          </w:hyperlink>
        </w:p>
        <w:p w14:paraId="5E0D8790" w14:textId="77777777" w:rsidR="00511029" w:rsidRDefault="00590DB4">
          <w:pPr>
            <w:pStyle w:val="TOC1"/>
            <w:tabs>
              <w:tab w:val="left" w:pos="660"/>
              <w:tab w:val="right" w:leader="dot" w:pos="9350"/>
            </w:tabs>
            <w:rPr>
              <w:rFonts w:eastAsiaTheme="minorEastAsia"/>
              <w:noProof/>
              <w:lang w:eastAsia="en-CA"/>
            </w:rPr>
          </w:pPr>
          <w:hyperlink w:anchor="_Toc489003951" w:history="1">
            <w:r w:rsidR="00511029" w:rsidRPr="00B5594F">
              <w:rPr>
                <w:rStyle w:val="Hyperlink"/>
                <w:noProof/>
              </w:rPr>
              <w:t>12.0</w:t>
            </w:r>
            <w:r w:rsidR="00511029">
              <w:rPr>
                <w:rFonts w:eastAsiaTheme="minorEastAsia"/>
                <w:noProof/>
                <w:lang w:eastAsia="en-CA"/>
              </w:rPr>
              <w:tab/>
            </w:r>
            <w:r w:rsidR="00511029" w:rsidRPr="00B5594F">
              <w:rPr>
                <w:rStyle w:val="Hyperlink"/>
                <w:noProof/>
              </w:rPr>
              <w:t>Breach Protocol</w:t>
            </w:r>
            <w:r w:rsidR="00511029">
              <w:rPr>
                <w:noProof/>
                <w:webHidden/>
              </w:rPr>
              <w:tab/>
            </w:r>
            <w:r w:rsidR="00511029">
              <w:rPr>
                <w:noProof/>
                <w:webHidden/>
              </w:rPr>
              <w:fldChar w:fldCharType="begin"/>
            </w:r>
            <w:r w:rsidR="00511029">
              <w:rPr>
                <w:noProof/>
                <w:webHidden/>
              </w:rPr>
              <w:instrText xml:space="preserve"> PAGEREF _Toc489003951 \h </w:instrText>
            </w:r>
            <w:r w:rsidR="00511029">
              <w:rPr>
                <w:noProof/>
                <w:webHidden/>
              </w:rPr>
            </w:r>
            <w:r w:rsidR="00511029">
              <w:rPr>
                <w:noProof/>
                <w:webHidden/>
              </w:rPr>
              <w:fldChar w:fldCharType="separate"/>
            </w:r>
            <w:r w:rsidR="00DB00F7">
              <w:rPr>
                <w:noProof/>
                <w:webHidden/>
              </w:rPr>
              <w:t>13</w:t>
            </w:r>
            <w:r w:rsidR="00511029">
              <w:rPr>
                <w:noProof/>
                <w:webHidden/>
              </w:rPr>
              <w:fldChar w:fldCharType="end"/>
            </w:r>
          </w:hyperlink>
        </w:p>
        <w:p w14:paraId="48168F41" w14:textId="77777777" w:rsidR="00511029" w:rsidRDefault="00590DB4">
          <w:pPr>
            <w:pStyle w:val="TOC1"/>
            <w:tabs>
              <w:tab w:val="left" w:pos="660"/>
              <w:tab w:val="right" w:leader="dot" w:pos="9350"/>
            </w:tabs>
            <w:rPr>
              <w:rFonts w:eastAsiaTheme="minorEastAsia"/>
              <w:noProof/>
              <w:lang w:eastAsia="en-CA"/>
            </w:rPr>
          </w:pPr>
          <w:hyperlink w:anchor="_Toc489003952" w:history="1">
            <w:r w:rsidR="00511029" w:rsidRPr="00B5594F">
              <w:rPr>
                <w:rStyle w:val="Hyperlink"/>
                <w:noProof/>
              </w:rPr>
              <w:t>13.0</w:t>
            </w:r>
            <w:r w:rsidR="00511029">
              <w:rPr>
                <w:rFonts w:eastAsiaTheme="minorEastAsia"/>
                <w:noProof/>
                <w:lang w:eastAsia="en-CA"/>
              </w:rPr>
              <w:tab/>
            </w:r>
            <w:r w:rsidR="00511029" w:rsidRPr="00B5594F">
              <w:rPr>
                <w:rStyle w:val="Hyperlink"/>
                <w:noProof/>
              </w:rPr>
              <w:t>Auditing</w:t>
            </w:r>
            <w:r w:rsidR="00511029">
              <w:rPr>
                <w:noProof/>
                <w:webHidden/>
              </w:rPr>
              <w:tab/>
            </w:r>
            <w:r w:rsidR="00511029">
              <w:rPr>
                <w:noProof/>
                <w:webHidden/>
              </w:rPr>
              <w:fldChar w:fldCharType="begin"/>
            </w:r>
            <w:r w:rsidR="00511029">
              <w:rPr>
                <w:noProof/>
                <w:webHidden/>
              </w:rPr>
              <w:instrText xml:space="preserve"> PAGEREF _Toc489003952 \h </w:instrText>
            </w:r>
            <w:r w:rsidR="00511029">
              <w:rPr>
                <w:noProof/>
                <w:webHidden/>
              </w:rPr>
            </w:r>
            <w:r w:rsidR="00511029">
              <w:rPr>
                <w:noProof/>
                <w:webHidden/>
              </w:rPr>
              <w:fldChar w:fldCharType="separate"/>
            </w:r>
            <w:r w:rsidR="00DB00F7">
              <w:rPr>
                <w:noProof/>
                <w:webHidden/>
              </w:rPr>
              <w:t>14</w:t>
            </w:r>
            <w:r w:rsidR="00511029">
              <w:rPr>
                <w:noProof/>
                <w:webHidden/>
              </w:rPr>
              <w:fldChar w:fldCharType="end"/>
            </w:r>
          </w:hyperlink>
        </w:p>
        <w:p w14:paraId="248298B1" w14:textId="77777777" w:rsidR="00511029" w:rsidRDefault="00590DB4">
          <w:pPr>
            <w:pStyle w:val="TOC1"/>
            <w:tabs>
              <w:tab w:val="left" w:pos="660"/>
              <w:tab w:val="right" w:leader="dot" w:pos="9350"/>
            </w:tabs>
            <w:rPr>
              <w:rFonts w:eastAsiaTheme="minorEastAsia"/>
              <w:noProof/>
              <w:lang w:eastAsia="en-CA"/>
            </w:rPr>
          </w:pPr>
          <w:hyperlink w:anchor="_Toc489003953" w:history="1">
            <w:r w:rsidR="00511029" w:rsidRPr="00B5594F">
              <w:rPr>
                <w:rStyle w:val="Hyperlink"/>
                <w:noProof/>
              </w:rPr>
              <w:t>14.0</w:t>
            </w:r>
            <w:r w:rsidR="00511029">
              <w:rPr>
                <w:rFonts w:eastAsiaTheme="minorEastAsia"/>
                <w:noProof/>
                <w:lang w:eastAsia="en-CA"/>
              </w:rPr>
              <w:tab/>
            </w:r>
            <w:r w:rsidR="00511029" w:rsidRPr="00B5594F">
              <w:rPr>
                <w:rStyle w:val="Hyperlink"/>
                <w:noProof/>
              </w:rPr>
              <w:t>Other Requirements</w:t>
            </w:r>
            <w:r w:rsidR="00511029">
              <w:rPr>
                <w:noProof/>
                <w:webHidden/>
              </w:rPr>
              <w:tab/>
            </w:r>
            <w:r w:rsidR="00511029">
              <w:rPr>
                <w:noProof/>
                <w:webHidden/>
              </w:rPr>
              <w:fldChar w:fldCharType="begin"/>
            </w:r>
            <w:r w:rsidR="00511029">
              <w:rPr>
                <w:noProof/>
                <w:webHidden/>
              </w:rPr>
              <w:instrText xml:space="preserve"> PAGEREF _Toc489003953 \h </w:instrText>
            </w:r>
            <w:r w:rsidR="00511029">
              <w:rPr>
                <w:noProof/>
                <w:webHidden/>
              </w:rPr>
            </w:r>
            <w:r w:rsidR="00511029">
              <w:rPr>
                <w:noProof/>
                <w:webHidden/>
              </w:rPr>
              <w:fldChar w:fldCharType="separate"/>
            </w:r>
            <w:r w:rsidR="00DB00F7">
              <w:rPr>
                <w:noProof/>
                <w:webHidden/>
              </w:rPr>
              <w:t>14</w:t>
            </w:r>
            <w:r w:rsidR="00511029">
              <w:rPr>
                <w:noProof/>
                <w:webHidden/>
              </w:rPr>
              <w:fldChar w:fldCharType="end"/>
            </w:r>
          </w:hyperlink>
        </w:p>
        <w:p w14:paraId="41287D3E" w14:textId="77777777" w:rsidR="00511029" w:rsidRDefault="00590DB4">
          <w:pPr>
            <w:pStyle w:val="TOC1"/>
            <w:tabs>
              <w:tab w:val="left" w:pos="660"/>
              <w:tab w:val="right" w:leader="dot" w:pos="9350"/>
            </w:tabs>
            <w:rPr>
              <w:rFonts w:eastAsiaTheme="minorEastAsia"/>
              <w:noProof/>
              <w:lang w:eastAsia="en-CA"/>
            </w:rPr>
          </w:pPr>
          <w:hyperlink w:anchor="_Toc489003954" w:history="1">
            <w:r w:rsidR="00511029" w:rsidRPr="00B5594F">
              <w:rPr>
                <w:rStyle w:val="Hyperlink"/>
                <w:noProof/>
              </w:rPr>
              <w:t>15.0</w:t>
            </w:r>
            <w:r w:rsidR="00511029">
              <w:rPr>
                <w:rFonts w:eastAsiaTheme="minorEastAsia"/>
                <w:noProof/>
                <w:lang w:eastAsia="en-CA"/>
              </w:rPr>
              <w:tab/>
            </w:r>
            <w:r w:rsidR="00511029" w:rsidRPr="00B5594F">
              <w:rPr>
                <w:rStyle w:val="Hyperlink"/>
                <w:noProof/>
              </w:rPr>
              <w:t>Program Improvement</w:t>
            </w:r>
            <w:r w:rsidR="00511029">
              <w:rPr>
                <w:noProof/>
                <w:webHidden/>
              </w:rPr>
              <w:tab/>
            </w:r>
            <w:r w:rsidR="00511029">
              <w:rPr>
                <w:noProof/>
                <w:webHidden/>
              </w:rPr>
              <w:fldChar w:fldCharType="begin"/>
            </w:r>
            <w:r w:rsidR="00511029">
              <w:rPr>
                <w:noProof/>
                <w:webHidden/>
              </w:rPr>
              <w:instrText xml:space="preserve"> PAGEREF _Toc489003954 \h </w:instrText>
            </w:r>
            <w:r w:rsidR="00511029">
              <w:rPr>
                <w:noProof/>
                <w:webHidden/>
              </w:rPr>
            </w:r>
            <w:r w:rsidR="00511029">
              <w:rPr>
                <w:noProof/>
                <w:webHidden/>
              </w:rPr>
              <w:fldChar w:fldCharType="separate"/>
            </w:r>
            <w:r w:rsidR="00DB00F7">
              <w:rPr>
                <w:noProof/>
                <w:webHidden/>
              </w:rPr>
              <w:t>15</w:t>
            </w:r>
            <w:r w:rsidR="00511029">
              <w:rPr>
                <w:noProof/>
                <w:webHidden/>
              </w:rPr>
              <w:fldChar w:fldCharType="end"/>
            </w:r>
          </w:hyperlink>
        </w:p>
        <w:p w14:paraId="49597D2D" w14:textId="77777777" w:rsidR="00511029" w:rsidRDefault="00590DB4">
          <w:pPr>
            <w:pStyle w:val="TOC1"/>
            <w:tabs>
              <w:tab w:val="left" w:pos="660"/>
              <w:tab w:val="right" w:leader="dot" w:pos="9350"/>
            </w:tabs>
            <w:rPr>
              <w:rFonts w:eastAsiaTheme="minorEastAsia"/>
              <w:noProof/>
              <w:lang w:eastAsia="en-CA"/>
            </w:rPr>
          </w:pPr>
          <w:hyperlink w:anchor="_Toc489003955" w:history="1">
            <w:r w:rsidR="00511029" w:rsidRPr="00B5594F">
              <w:rPr>
                <w:rStyle w:val="Hyperlink"/>
                <w:noProof/>
              </w:rPr>
              <w:t>16.0</w:t>
            </w:r>
            <w:r w:rsidR="00511029">
              <w:rPr>
                <w:rFonts w:eastAsiaTheme="minorEastAsia"/>
                <w:noProof/>
                <w:lang w:eastAsia="en-CA"/>
              </w:rPr>
              <w:tab/>
            </w:r>
            <w:r w:rsidR="00511029" w:rsidRPr="00B5594F">
              <w:rPr>
                <w:rStyle w:val="Hyperlink"/>
                <w:noProof/>
              </w:rPr>
              <w:t>Accuracy and Integrity</w:t>
            </w:r>
            <w:r w:rsidR="00511029">
              <w:rPr>
                <w:noProof/>
                <w:webHidden/>
              </w:rPr>
              <w:tab/>
            </w:r>
            <w:r w:rsidR="00511029">
              <w:rPr>
                <w:noProof/>
                <w:webHidden/>
              </w:rPr>
              <w:fldChar w:fldCharType="begin"/>
            </w:r>
            <w:r w:rsidR="00511029">
              <w:rPr>
                <w:noProof/>
                <w:webHidden/>
              </w:rPr>
              <w:instrText xml:space="preserve"> PAGEREF _Toc489003955 \h </w:instrText>
            </w:r>
            <w:r w:rsidR="00511029">
              <w:rPr>
                <w:noProof/>
                <w:webHidden/>
              </w:rPr>
            </w:r>
            <w:r w:rsidR="00511029">
              <w:rPr>
                <w:noProof/>
                <w:webHidden/>
              </w:rPr>
              <w:fldChar w:fldCharType="separate"/>
            </w:r>
            <w:r w:rsidR="00DB00F7">
              <w:rPr>
                <w:noProof/>
                <w:webHidden/>
              </w:rPr>
              <w:t>15</w:t>
            </w:r>
            <w:r w:rsidR="00511029">
              <w:rPr>
                <w:noProof/>
                <w:webHidden/>
              </w:rPr>
              <w:fldChar w:fldCharType="end"/>
            </w:r>
          </w:hyperlink>
        </w:p>
        <w:p w14:paraId="09241665" w14:textId="77777777" w:rsidR="00511029" w:rsidRDefault="00590DB4">
          <w:pPr>
            <w:pStyle w:val="TOC1"/>
            <w:tabs>
              <w:tab w:val="left" w:pos="660"/>
              <w:tab w:val="right" w:leader="dot" w:pos="9350"/>
            </w:tabs>
            <w:rPr>
              <w:rFonts w:eastAsiaTheme="minorEastAsia"/>
              <w:noProof/>
              <w:lang w:eastAsia="en-CA"/>
            </w:rPr>
          </w:pPr>
          <w:hyperlink w:anchor="_Toc489003956" w:history="1">
            <w:r w:rsidR="00511029" w:rsidRPr="00B5594F">
              <w:rPr>
                <w:rStyle w:val="Hyperlink"/>
                <w:noProof/>
              </w:rPr>
              <w:t>17.0</w:t>
            </w:r>
            <w:r w:rsidR="00511029">
              <w:rPr>
                <w:rFonts w:eastAsiaTheme="minorEastAsia"/>
                <w:noProof/>
                <w:lang w:eastAsia="en-CA"/>
              </w:rPr>
              <w:tab/>
            </w:r>
            <w:r w:rsidR="00511029" w:rsidRPr="00B5594F">
              <w:rPr>
                <w:rStyle w:val="Hyperlink"/>
                <w:noProof/>
              </w:rPr>
              <w:t>NLCHI’s Responsibilities for Protection and Security of EMR Data</w:t>
            </w:r>
            <w:r w:rsidR="00511029">
              <w:rPr>
                <w:noProof/>
                <w:webHidden/>
              </w:rPr>
              <w:tab/>
            </w:r>
            <w:r w:rsidR="00511029">
              <w:rPr>
                <w:noProof/>
                <w:webHidden/>
              </w:rPr>
              <w:fldChar w:fldCharType="begin"/>
            </w:r>
            <w:r w:rsidR="00511029">
              <w:rPr>
                <w:noProof/>
                <w:webHidden/>
              </w:rPr>
              <w:instrText xml:space="preserve"> PAGEREF _Toc489003956 \h </w:instrText>
            </w:r>
            <w:r w:rsidR="00511029">
              <w:rPr>
                <w:noProof/>
                <w:webHidden/>
              </w:rPr>
            </w:r>
            <w:r w:rsidR="00511029">
              <w:rPr>
                <w:noProof/>
                <w:webHidden/>
              </w:rPr>
              <w:fldChar w:fldCharType="separate"/>
            </w:r>
            <w:r w:rsidR="00DB00F7">
              <w:rPr>
                <w:noProof/>
                <w:webHidden/>
              </w:rPr>
              <w:t>15</w:t>
            </w:r>
            <w:r w:rsidR="00511029">
              <w:rPr>
                <w:noProof/>
                <w:webHidden/>
              </w:rPr>
              <w:fldChar w:fldCharType="end"/>
            </w:r>
          </w:hyperlink>
        </w:p>
        <w:p w14:paraId="487BDB83" w14:textId="77777777" w:rsidR="00511029" w:rsidRDefault="00590DB4">
          <w:pPr>
            <w:pStyle w:val="TOC1"/>
            <w:tabs>
              <w:tab w:val="left" w:pos="660"/>
              <w:tab w:val="right" w:leader="dot" w:pos="9350"/>
            </w:tabs>
            <w:rPr>
              <w:rFonts w:eastAsiaTheme="minorEastAsia"/>
              <w:noProof/>
              <w:lang w:eastAsia="en-CA"/>
            </w:rPr>
          </w:pPr>
          <w:hyperlink w:anchor="_Toc489003957" w:history="1">
            <w:r w:rsidR="00511029" w:rsidRPr="00B5594F">
              <w:rPr>
                <w:rStyle w:val="Hyperlink"/>
                <w:noProof/>
              </w:rPr>
              <w:t>18.0</w:t>
            </w:r>
            <w:r w:rsidR="00511029">
              <w:rPr>
                <w:rFonts w:eastAsiaTheme="minorEastAsia"/>
                <w:noProof/>
                <w:lang w:eastAsia="en-CA"/>
              </w:rPr>
              <w:tab/>
            </w:r>
            <w:r w:rsidR="00511029" w:rsidRPr="00B5594F">
              <w:rPr>
                <w:rStyle w:val="Hyperlink"/>
                <w:noProof/>
              </w:rPr>
              <w:t>Compliance with the Professional Services Agreements between TELUS and NLCHI</w:t>
            </w:r>
            <w:r w:rsidR="00511029">
              <w:rPr>
                <w:noProof/>
                <w:webHidden/>
              </w:rPr>
              <w:tab/>
            </w:r>
            <w:r w:rsidR="00511029">
              <w:rPr>
                <w:noProof/>
                <w:webHidden/>
              </w:rPr>
              <w:fldChar w:fldCharType="begin"/>
            </w:r>
            <w:r w:rsidR="00511029">
              <w:rPr>
                <w:noProof/>
                <w:webHidden/>
              </w:rPr>
              <w:instrText xml:space="preserve"> PAGEREF _Toc489003957 \h </w:instrText>
            </w:r>
            <w:r w:rsidR="00511029">
              <w:rPr>
                <w:noProof/>
                <w:webHidden/>
              </w:rPr>
            </w:r>
            <w:r w:rsidR="00511029">
              <w:rPr>
                <w:noProof/>
                <w:webHidden/>
              </w:rPr>
              <w:fldChar w:fldCharType="separate"/>
            </w:r>
            <w:r w:rsidR="00DB00F7">
              <w:rPr>
                <w:noProof/>
                <w:webHidden/>
              </w:rPr>
              <w:t>16</w:t>
            </w:r>
            <w:r w:rsidR="00511029">
              <w:rPr>
                <w:noProof/>
                <w:webHidden/>
              </w:rPr>
              <w:fldChar w:fldCharType="end"/>
            </w:r>
          </w:hyperlink>
        </w:p>
        <w:p w14:paraId="52A0FA9E" w14:textId="77777777" w:rsidR="00511029" w:rsidRDefault="00590DB4">
          <w:pPr>
            <w:pStyle w:val="TOC1"/>
            <w:tabs>
              <w:tab w:val="left" w:pos="660"/>
              <w:tab w:val="right" w:leader="dot" w:pos="9350"/>
            </w:tabs>
            <w:rPr>
              <w:rFonts w:eastAsiaTheme="minorEastAsia"/>
              <w:noProof/>
              <w:lang w:eastAsia="en-CA"/>
            </w:rPr>
          </w:pPr>
          <w:hyperlink w:anchor="_Toc489003958" w:history="1">
            <w:r w:rsidR="00511029" w:rsidRPr="00B5594F">
              <w:rPr>
                <w:rStyle w:val="Hyperlink"/>
                <w:noProof/>
              </w:rPr>
              <w:t>19.0</w:t>
            </w:r>
            <w:r w:rsidR="00511029">
              <w:rPr>
                <w:rFonts w:eastAsiaTheme="minorEastAsia"/>
                <w:noProof/>
                <w:lang w:eastAsia="en-CA"/>
              </w:rPr>
              <w:tab/>
            </w:r>
            <w:r w:rsidR="00511029" w:rsidRPr="00B5594F">
              <w:rPr>
                <w:rStyle w:val="Hyperlink"/>
                <w:noProof/>
              </w:rPr>
              <w:t>TELUS Med Access Support Levels</w:t>
            </w:r>
            <w:r w:rsidR="00511029">
              <w:rPr>
                <w:noProof/>
                <w:webHidden/>
              </w:rPr>
              <w:tab/>
            </w:r>
            <w:r w:rsidR="00511029">
              <w:rPr>
                <w:noProof/>
                <w:webHidden/>
              </w:rPr>
              <w:fldChar w:fldCharType="begin"/>
            </w:r>
            <w:r w:rsidR="00511029">
              <w:rPr>
                <w:noProof/>
                <w:webHidden/>
              </w:rPr>
              <w:instrText xml:space="preserve"> PAGEREF _Toc489003958 \h </w:instrText>
            </w:r>
            <w:r w:rsidR="00511029">
              <w:rPr>
                <w:noProof/>
                <w:webHidden/>
              </w:rPr>
            </w:r>
            <w:r w:rsidR="00511029">
              <w:rPr>
                <w:noProof/>
                <w:webHidden/>
              </w:rPr>
              <w:fldChar w:fldCharType="separate"/>
            </w:r>
            <w:r w:rsidR="00DB00F7">
              <w:rPr>
                <w:noProof/>
                <w:webHidden/>
              </w:rPr>
              <w:t>16</w:t>
            </w:r>
            <w:r w:rsidR="00511029">
              <w:rPr>
                <w:noProof/>
                <w:webHidden/>
              </w:rPr>
              <w:fldChar w:fldCharType="end"/>
            </w:r>
          </w:hyperlink>
        </w:p>
        <w:p w14:paraId="04BB6AED" w14:textId="77777777" w:rsidR="00511029" w:rsidRDefault="00590DB4">
          <w:pPr>
            <w:pStyle w:val="TOC1"/>
            <w:tabs>
              <w:tab w:val="left" w:pos="660"/>
              <w:tab w:val="right" w:leader="dot" w:pos="9350"/>
            </w:tabs>
            <w:rPr>
              <w:rFonts w:eastAsiaTheme="minorEastAsia"/>
              <w:noProof/>
              <w:lang w:eastAsia="en-CA"/>
            </w:rPr>
          </w:pPr>
          <w:hyperlink w:anchor="_Toc489003959" w:history="1">
            <w:r w:rsidR="00511029" w:rsidRPr="00B5594F">
              <w:rPr>
                <w:rStyle w:val="Hyperlink"/>
                <w:noProof/>
              </w:rPr>
              <w:t>20.0</w:t>
            </w:r>
            <w:r w:rsidR="00511029">
              <w:rPr>
                <w:rFonts w:eastAsiaTheme="minorEastAsia"/>
                <w:noProof/>
                <w:lang w:eastAsia="en-CA"/>
              </w:rPr>
              <w:tab/>
            </w:r>
            <w:r w:rsidR="00511029" w:rsidRPr="00B5594F">
              <w:rPr>
                <w:rStyle w:val="Hyperlink"/>
                <w:noProof/>
              </w:rPr>
              <w:t>TELUS Med Access Support Services</w:t>
            </w:r>
            <w:r w:rsidR="00511029">
              <w:rPr>
                <w:noProof/>
                <w:webHidden/>
              </w:rPr>
              <w:tab/>
            </w:r>
            <w:r w:rsidR="00511029">
              <w:rPr>
                <w:noProof/>
                <w:webHidden/>
              </w:rPr>
              <w:fldChar w:fldCharType="begin"/>
            </w:r>
            <w:r w:rsidR="00511029">
              <w:rPr>
                <w:noProof/>
                <w:webHidden/>
              </w:rPr>
              <w:instrText xml:space="preserve"> PAGEREF _Toc489003959 \h </w:instrText>
            </w:r>
            <w:r w:rsidR="00511029">
              <w:rPr>
                <w:noProof/>
                <w:webHidden/>
              </w:rPr>
            </w:r>
            <w:r w:rsidR="00511029">
              <w:rPr>
                <w:noProof/>
                <w:webHidden/>
              </w:rPr>
              <w:fldChar w:fldCharType="separate"/>
            </w:r>
            <w:r w:rsidR="00DB00F7">
              <w:rPr>
                <w:noProof/>
                <w:webHidden/>
              </w:rPr>
              <w:t>17</w:t>
            </w:r>
            <w:r w:rsidR="00511029">
              <w:rPr>
                <w:noProof/>
                <w:webHidden/>
              </w:rPr>
              <w:fldChar w:fldCharType="end"/>
            </w:r>
          </w:hyperlink>
        </w:p>
        <w:p w14:paraId="2501AC50" w14:textId="77777777" w:rsidR="00511029" w:rsidRDefault="00590DB4">
          <w:pPr>
            <w:pStyle w:val="TOC1"/>
            <w:tabs>
              <w:tab w:val="left" w:pos="660"/>
              <w:tab w:val="right" w:leader="dot" w:pos="9350"/>
            </w:tabs>
            <w:rPr>
              <w:rFonts w:eastAsiaTheme="minorEastAsia"/>
              <w:noProof/>
              <w:lang w:eastAsia="en-CA"/>
            </w:rPr>
          </w:pPr>
          <w:hyperlink w:anchor="_Toc489003960" w:history="1">
            <w:r w:rsidR="00511029" w:rsidRPr="00B5594F">
              <w:rPr>
                <w:rStyle w:val="Hyperlink"/>
                <w:noProof/>
              </w:rPr>
              <w:t>21.0</w:t>
            </w:r>
            <w:r w:rsidR="00511029">
              <w:rPr>
                <w:rFonts w:eastAsiaTheme="minorEastAsia"/>
                <w:noProof/>
                <w:lang w:eastAsia="en-CA"/>
              </w:rPr>
              <w:tab/>
            </w:r>
            <w:r w:rsidR="00511029" w:rsidRPr="00B5594F">
              <w:rPr>
                <w:rStyle w:val="Hyperlink"/>
                <w:noProof/>
              </w:rPr>
              <w:t>Storage</w:t>
            </w:r>
            <w:r w:rsidR="00511029">
              <w:rPr>
                <w:noProof/>
                <w:webHidden/>
              </w:rPr>
              <w:tab/>
            </w:r>
            <w:r w:rsidR="00511029">
              <w:rPr>
                <w:noProof/>
                <w:webHidden/>
              </w:rPr>
              <w:fldChar w:fldCharType="begin"/>
            </w:r>
            <w:r w:rsidR="00511029">
              <w:rPr>
                <w:noProof/>
                <w:webHidden/>
              </w:rPr>
              <w:instrText xml:space="preserve"> PAGEREF _Toc489003960 \h </w:instrText>
            </w:r>
            <w:r w:rsidR="00511029">
              <w:rPr>
                <w:noProof/>
                <w:webHidden/>
              </w:rPr>
            </w:r>
            <w:r w:rsidR="00511029">
              <w:rPr>
                <w:noProof/>
                <w:webHidden/>
              </w:rPr>
              <w:fldChar w:fldCharType="separate"/>
            </w:r>
            <w:r w:rsidR="00DB00F7">
              <w:rPr>
                <w:noProof/>
                <w:webHidden/>
              </w:rPr>
              <w:t>19</w:t>
            </w:r>
            <w:r w:rsidR="00511029">
              <w:rPr>
                <w:noProof/>
                <w:webHidden/>
              </w:rPr>
              <w:fldChar w:fldCharType="end"/>
            </w:r>
          </w:hyperlink>
        </w:p>
        <w:p w14:paraId="4C3C44F7" w14:textId="77777777" w:rsidR="00511029" w:rsidRDefault="00590DB4">
          <w:pPr>
            <w:pStyle w:val="TOC1"/>
            <w:tabs>
              <w:tab w:val="right" w:leader="dot" w:pos="9350"/>
            </w:tabs>
            <w:rPr>
              <w:rFonts w:eastAsiaTheme="minorEastAsia"/>
              <w:noProof/>
              <w:lang w:eastAsia="en-CA"/>
            </w:rPr>
          </w:pPr>
          <w:hyperlink w:anchor="_Toc489003961" w:history="1">
            <w:r w:rsidR="00511029" w:rsidRPr="00B5594F">
              <w:rPr>
                <w:rStyle w:val="Hyperlink"/>
                <w:noProof/>
              </w:rPr>
              <w:t xml:space="preserve">22.0    </w:t>
            </w:r>
            <w:r w:rsidR="00DC3962">
              <w:rPr>
                <w:rStyle w:val="Hyperlink"/>
                <w:noProof/>
              </w:rPr>
              <w:t xml:space="preserve"> </w:t>
            </w:r>
            <w:r w:rsidR="00511029" w:rsidRPr="00B5594F">
              <w:rPr>
                <w:rStyle w:val="Hyperlink"/>
                <w:noProof/>
              </w:rPr>
              <w:t>Data Export</w:t>
            </w:r>
            <w:r w:rsidR="00511029">
              <w:rPr>
                <w:noProof/>
                <w:webHidden/>
              </w:rPr>
              <w:tab/>
            </w:r>
            <w:r w:rsidR="00511029">
              <w:rPr>
                <w:noProof/>
                <w:webHidden/>
              </w:rPr>
              <w:fldChar w:fldCharType="begin"/>
            </w:r>
            <w:r w:rsidR="00511029">
              <w:rPr>
                <w:noProof/>
                <w:webHidden/>
              </w:rPr>
              <w:instrText xml:space="preserve"> PAGEREF _Toc489003961 \h </w:instrText>
            </w:r>
            <w:r w:rsidR="00511029">
              <w:rPr>
                <w:noProof/>
                <w:webHidden/>
              </w:rPr>
            </w:r>
            <w:r w:rsidR="00511029">
              <w:rPr>
                <w:noProof/>
                <w:webHidden/>
              </w:rPr>
              <w:fldChar w:fldCharType="separate"/>
            </w:r>
            <w:r w:rsidR="00DB00F7">
              <w:rPr>
                <w:noProof/>
                <w:webHidden/>
              </w:rPr>
              <w:t>19</w:t>
            </w:r>
            <w:r w:rsidR="00511029">
              <w:rPr>
                <w:noProof/>
                <w:webHidden/>
              </w:rPr>
              <w:fldChar w:fldCharType="end"/>
            </w:r>
          </w:hyperlink>
        </w:p>
        <w:p w14:paraId="3F2E91A5" w14:textId="77777777" w:rsidR="00511029" w:rsidRDefault="00590DB4">
          <w:pPr>
            <w:pStyle w:val="TOC1"/>
            <w:tabs>
              <w:tab w:val="left" w:pos="660"/>
              <w:tab w:val="right" w:leader="dot" w:pos="9350"/>
            </w:tabs>
            <w:rPr>
              <w:rFonts w:eastAsiaTheme="minorEastAsia"/>
              <w:noProof/>
              <w:lang w:eastAsia="en-CA"/>
            </w:rPr>
          </w:pPr>
          <w:hyperlink w:anchor="_Toc489003962" w:history="1">
            <w:r w:rsidR="00511029" w:rsidRPr="00B5594F">
              <w:rPr>
                <w:rStyle w:val="Hyperlink"/>
                <w:noProof/>
              </w:rPr>
              <w:t>23.0</w:t>
            </w:r>
            <w:r w:rsidR="00511029">
              <w:rPr>
                <w:rFonts w:eastAsiaTheme="minorEastAsia"/>
                <w:noProof/>
                <w:lang w:eastAsia="en-CA"/>
              </w:rPr>
              <w:tab/>
            </w:r>
            <w:r w:rsidR="00511029" w:rsidRPr="00B5594F">
              <w:rPr>
                <w:rStyle w:val="Hyperlink"/>
                <w:noProof/>
              </w:rPr>
              <w:t>Intellectual Property Rights</w:t>
            </w:r>
            <w:r w:rsidR="00511029">
              <w:rPr>
                <w:noProof/>
                <w:webHidden/>
              </w:rPr>
              <w:tab/>
            </w:r>
            <w:r w:rsidR="00511029">
              <w:rPr>
                <w:noProof/>
                <w:webHidden/>
              </w:rPr>
              <w:fldChar w:fldCharType="begin"/>
            </w:r>
            <w:r w:rsidR="00511029">
              <w:rPr>
                <w:noProof/>
                <w:webHidden/>
              </w:rPr>
              <w:instrText xml:space="preserve"> PAGEREF _Toc489003962 \h </w:instrText>
            </w:r>
            <w:r w:rsidR="00511029">
              <w:rPr>
                <w:noProof/>
                <w:webHidden/>
              </w:rPr>
            </w:r>
            <w:r w:rsidR="00511029">
              <w:rPr>
                <w:noProof/>
                <w:webHidden/>
              </w:rPr>
              <w:fldChar w:fldCharType="separate"/>
            </w:r>
            <w:r w:rsidR="00DB00F7">
              <w:rPr>
                <w:noProof/>
                <w:webHidden/>
              </w:rPr>
              <w:t>20</w:t>
            </w:r>
            <w:r w:rsidR="00511029">
              <w:rPr>
                <w:noProof/>
                <w:webHidden/>
              </w:rPr>
              <w:fldChar w:fldCharType="end"/>
            </w:r>
          </w:hyperlink>
        </w:p>
        <w:p w14:paraId="78963F94" w14:textId="77777777" w:rsidR="00511029" w:rsidRDefault="00590DB4">
          <w:pPr>
            <w:pStyle w:val="TOC1"/>
            <w:tabs>
              <w:tab w:val="left" w:pos="660"/>
              <w:tab w:val="right" w:leader="dot" w:pos="9350"/>
            </w:tabs>
            <w:rPr>
              <w:rFonts w:eastAsiaTheme="minorEastAsia"/>
              <w:noProof/>
              <w:lang w:eastAsia="en-CA"/>
            </w:rPr>
          </w:pPr>
          <w:hyperlink w:anchor="_Toc489003963" w:history="1">
            <w:r w:rsidR="00511029" w:rsidRPr="00B5594F">
              <w:rPr>
                <w:rStyle w:val="Hyperlink"/>
                <w:noProof/>
              </w:rPr>
              <w:t>24.0</w:t>
            </w:r>
            <w:r w:rsidR="00511029">
              <w:rPr>
                <w:rFonts w:eastAsiaTheme="minorEastAsia"/>
                <w:noProof/>
                <w:lang w:eastAsia="en-CA"/>
              </w:rPr>
              <w:tab/>
            </w:r>
            <w:r w:rsidR="00511029" w:rsidRPr="00B5594F">
              <w:rPr>
                <w:rStyle w:val="Hyperlink"/>
                <w:noProof/>
              </w:rPr>
              <w:t>Notices</w:t>
            </w:r>
            <w:r w:rsidR="00511029">
              <w:rPr>
                <w:noProof/>
                <w:webHidden/>
              </w:rPr>
              <w:tab/>
            </w:r>
            <w:r w:rsidR="00511029">
              <w:rPr>
                <w:noProof/>
                <w:webHidden/>
              </w:rPr>
              <w:fldChar w:fldCharType="begin"/>
            </w:r>
            <w:r w:rsidR="00511029">
              <w:rPr>
                <w:noProof/>
                <w:webHidden/>
              </w:rPr>
              <w:instrText xml:space="preserve"> PAGEREF _Toc489003963 \h </w:instrText>
            </w:r>
            <w:r w:rsidR="00511029">
              <w:rPr>
                <w:noProof/>
                <w:webHidden/>
              </w:rPr>
            </w:r>
            <w:r w:rsidR="00511029">
              <w:rPr>
                <w:noProof/>
                <w:webHidden/>
              </w:rPr>
              <w:fldChar w:fldCharType="separate"/>
            </w:r>
            <w:r w:rsidR="00DB00F7">
              <w:rPr>
                <w:noProof/>
                <w:webHidden/>
              </w:rPr>
              <w:t>21</w:t>
            </w:r>
            <w:r w:rsidR="00511029">
              <w:rPr>
                <w:noProof/>
                <w:webHidden/>
              </w:rPr>
              <w:fldChar w:fldCharType="end"/>
            </w:r>
          </w:hyperlink>
        </w:p>
        <w:p w14:paraId="37120C66" w14:textId="77777777" w:rsidR="00511029" w:rsidRDefault="00590DB4">
          <w:pPr>
            <w:pStyle w:val="TOC1"/>
            <w:tabs>
              <w:tab w:val="left" w:pos="660"/>
              <w:tab w:val="right" w:leader="dot" w:pos="9350"/>
            </w:tabs>
            <w:rPr>
              <w:rFonts w:eastAsiaTheme="minorEastAsia"/>
              <w:noProof/>
              <w:lang w:eastAsia="en-CA"/>
            </w:rPr>
          </w:pPr>
          <w:hyperlink w:anchor="_Toc489003964" w:history="1">
            <w:r w:rsidR="00511029" w:rsidRPr="00B5594F">
              <w:rPr>
                <w:rStyle w:val="Hyperlink"/>
                <w:noProof/>
              </w:rPr>
              <w:t>25.0</w:t>
            </w:r>
            <w:r w:rsidR="00511029">
              <w:rPr>
                <w:rFonts w:eastAsiaTheme="minorEastAsia"/>
                <w:noProof/>
                <w:lang w:eastAsia="en-CA"/>
              </w:rPr>
              <w:tab/>
            </w:r>
            <w:r w:rsidR="00511029" w:rsidRPr="00B5594F">
              <w:rPr>
                <w:rStyle w:val="Hyperlink"/>
                <w:noProof/>
              </w:rPr>
              <w:t>Dispute Resolution</w:t>
            </w:r>
            <w:r w:rsidR="00511029">
              <w:rPr>
                <w:noProof/>
                <w:webHidden/>
              </w:rPr>
              <w:tab/>
            </w:r>
            <w:r w:rsidR="00511029">
              <w:rPr>
                <w:noProof/>
                <w:webHidden/>
              </w:rPr>
              <w:fldChar w:fldCharType="begin"/>
            </w:r>
            <w:r w:rsidR="00511029">
              <w:rPr>
                <w:noProof/>
                <w:webHidden/>
              </w:rPr>
              <w:instrText xml:space="preserve"> PAGEREF _Toc489003964 \h </w:instrText>
            </w:r>
            <w:r w:rsidR="00511029">
              <w:rPr>
                <w:noProof/>
                <w:webHidden/>
              </w:rPr>
            </w:r>
            <w:r w:rsidR="00511029">
              <w:rPr>
                <w:noProof/>
                <w:webHidden/>
              </w:rPr>
              <w:fldChar w:fldCharType="separate"/>
            </w:r>
            <w:r w:rsidR="00DB00F7">
              <w:rPr>
                <w:noProof/>
                <w:webHidden/>
              </w:rPr>
              <w:t>22</w:t>
            </w:r>
            <w:r w:rsidR="00511029">
              <w:rPr>
                <w:noProof/>
                <w:webHidden/>
              </w:rPr>
              <w:fldChar w:fldCharType="end"/>
            </w:r>
          </w:hyperlink>
        </w:p>
        <w:p w14:paraId="4A7273CE" w14:textId="77777777" w:rsidR="00511029" w:rsidRDefault="00590DB4">
          <w:pPr>
            <w:pStyle w:val="TOC1"/>
            <w:tabs>
              <w:tab w:val="left" w:pos="660"/>
              <w:tab w:val="right" w:leader="dot" w:pos="9350"/>
            </w:tabs>
            <w:rPr>
              <w:rFonts w:eastAsiaTheme="minorEastAsia"/>
              <w:noProof/>
              <w:lang w:eastAsia="en-CA"/>
            </w:rPr>
          </w:pPr>
          <w:hyperlink w:anchor="_Toc489003965" w:history="1">
            <w:r w:rsidR="00511029" w:rsidRPr="00B5594F">
              <w:rPr>
                <w:rStyle w:val="Hyperlink"/>
                <w:noProof/>
              </w:rPr>
              <w:t>26.0</w:t>
            </w:r>
            <w:r w:rsidR="00511029">
              <w:rPr>
                <w:rFonts w:eastAsiaTheme="minorEastAsia"/>
                <w:noProof/>
                <w:lang w:eastAsia="en-CA"/>
              </w:rPr>
              <w:tab/>
            </w:r>
            <w:r w:rsidR="00511029" w:rsidRPr="00B5594F">
              <w:rPr>
                <w:rStyle w:val="Hyperlink"/>
                <w:noProof/>
              </w:rPr>
              <w:t>Representations, Warranties, Indemnities and Limitations of Liability</w:t>
            </w:r>
            <w:r w:rsidR="00511029">
              <w:rPr>
                <w:noProof/>
                <w:webHidden/>
              </w:rPr>
              <w:tab/>
            </w:r>
            <w:r w:rsidR="00511029">
              <w:rPr>
                <w:noProof/>
                <w:webHidden/>
              </w:rPr>
              <w:fldChar w:fldCharType="begin"/>
            </w:r>
            <w:r w:rsidR="00511029">
              <w:rPr>
                <w:noProof/>
                <w:webHidden/>
              </w:rPr>
              <w:instrText xml:space="preserve"> PAGEREF _Toc489003965 \h </w:instrText>
            </w:r>
            <w:r w:rsidR="00511029">
              <w:rPr>
                <w:noProof/>
                <w:webHidden/>
              </w:rPr>
            </w:r>
            <w:r w:rsidR="00511029">
              <w:rPr>
                <w:noProof/>
                <w:webHidden/>
              </w:rPr>
              <w:fldChar w:fldCharType="separate"/>
            </w:r>
            <w:r w:rsidR="00DB00F7">
              <w:rPr>
                <w:noProof/>
                <w:webHidden/>
              </w:rPr>
              <w:t>22</w:t>
            </w:r>
            <w:r w:rsidR="00511029">
              <w:rPr>
                <w:noProof/>
                <w:webHidden/>
              </w:rPr>
              <w:fldChar w:fldCharType="end"/>
            </w:r>
          </w:hyperlink>
        </w:p>
        <w:p w14:paraId="23D17C01" w14:textId="77777777" w:rsidR="00511029" w:rsidRDefault="00590DB4">
          <w:pPr>
            <w:pStyle w:val="TOC1"/>
            <w:tabs>
              <w:tab w:val="left" w:pos="660"/>
              <w:tab w:val="right" w:leader="dot" w:pos="9350"/>
            </w:tabs>
            <w:rPr>
              <w:rFonts w:eastAsiaTheme="minorEastAsia"/>
              <w:noProof/>
              <w:lang w:eastAsia="en-CA"/>
            </w:rPr>
          </w:pPr>
          <w:hyperlink w:anchor="_Toc489003966" w:history="1">
            <w:r w:rsidR="00511029" w:rsidRPr="00B5594F">
              <w:rPr>
                <w:rStyle w:val="Hyperlink"/>
                <w:noProof/>
              </w:rPr>
              <w:t>27.0</w:t>
            </w:r>
            <w:r w:rsidR="00511029">
              <w:rPr>
                <w:rFonts w:eastAsiaTheme="minorEastAsia"/>
                <w:noProof/>
                <w:lang w:eastAsia="en-CA"/>
              </w:rPr>
              <w:tab/>
            </w:r>
            <w:r w:rsidR="00511029" w:rsidRPr="00B5594F">
              <w:rPr>
                <w:rStyle w:val="Hyperlink"/>
                <w:noProof/>
              </w:rPr>
              <w:t>Force Majeure</w:t>
            </w:r>
            <w:r w:rsidR="00511029">
              <w:rPr>
                <w:noProof/>
                <w:webHidden/>
              </w:rPr>
              <w:tab/>
            </w:r>
            <w:r w:rsidR="00511029">
              <w:rPr>
                <w:noProof/>
                <w:webHidden/>
              </w:rPr>
              <w:fldChar w:fldCharType="begin"/>
            </w:r>
            <w:r w:rsidR="00511029">
              <w:rPr>
                <w:noProof/>
                <w:webHidden/>
              </w:rPr>
              <w:instrText xml:space="preserve"> PAGEREF _Toc489003966 \h </w:instrText>
            </w:r>
            <w:r w:rsidR="00511029">
              <w:rPr>
                <w:noProof/>
                <w:webHidden/>
              </w:rPr>
            </w:r>
            <w:r w:rsidR="00511029">
              <w:rPr>
                <w:noProof/>
                <w:webHidden/>
              </w:rPr>
              <w:fldChar w:fldCharType="separate"/>
            </w:r>
            <w:r w:rsidR="00DB00F7">
              <w:rPr>
                <w:noProof/>
                <w:webHidden/>
              </w:rPr>
              <w:t>24</w:t>
            </w:r>
            <w:r w:rsidR="00511029">
              <w:rPr>
                <w:noProof/>
                <w:webHidden/>
              </w:rPr>
              <w:fldChar w:fldCharType="end"/>
            </w:r>
          </w:hyperlink>
        </w:p>
        <w:p w14:paraId="368F07DB" w14:textId="77777777" w:rsidR="00511029" w:rsidRDefault="00590DB4">
          <w:pPr>
            <w:pStyle w:val="TOC1"/>
            <w:tabs>
              <w:tab w:val="left" w:pos="660"/>
              <w:tab w:val="right" w:leader="dot" w:pos="9350"/>
            </w:tabs>
            <w:rPr>
              <w:rFonts w:eastAsiaTheme="minorEastAsia"/>
              <w:noProof/>
              <w:lang w:eastAsia="en-CA"/>
            </w:rPr>
          </w:pPr>
          <w:hyperlink w:anchor="_Toc489003967" w:history="1">
            <w:r w:rsidR="00511029" w:rsidRPr="00B5594F">
              <w:rPr>
                <w:rStyle w:val="Hyperlink"/>
                <w:noProof/>
              </w:rPr>
              <w:t>28.0</w:t>
            </w:r>
            <w:r w:rsidR="00511029">
              <w:rPr>
                <w:rFonts w:eastAsiaTheme="minorEastAsia"/>
                <w:noProof/>
                <w:lang w:eastAsia="en-CA"/>
              </w:rPr>
              <w:tab/>
            </w:r>
            <w:r w:rsidR="00511029" w:rsidRPr="00B5594F">
              <w:rPr>
                <w:rStyle w:val="Hyperlink"/>
                <w:noProof/>
              </w:rPr>
              <w:t>General Provisions</w:t>
            </w:r>
            <w:r w:rsidR="00511029">
              <w:rPr>
                <w:noProof/>
                <w:webHidden/>
              </w:rPr>
              <w:tab/>
            </w:r>
            <w:r w:rsidR="00511029">
              <w:rPr>
                <w:noProof/>
                <w:webHidden/>
              </w:rPr>
              <w:fldChar w:fldCharType="begin"/>
            </w:r>
            <w:r w:rsidR="00511029">
              <w:rPr>
                <w:noProof/>
                <w:webHidden/>
              </w:rPr>
              <w:instrText xml:space="preserve"> PAGEREF _Toc489003967 \h </w:instrText>
            </w:r>
            <w:r w:rsidR="00511029">
              <w:rPr>
                <w:noProof/>
                <w:webHidden/>
              </w:rPr>
            </w:r>
            <w:r w:rsidR="00511029">
              <w:rPr>
                <w:noProof/>
                <w:webHidden/>
              </w:rPr>
              <w:fldChar w:fldCharType="separate"/>
            </w:r>
            <w:r w:rsidR="00DB00F7">
              <w:rPr>
                <w:noProof/>
                <w:webHidden/>
              </w:rPr>
              <w:t>24</w:t>
            </w:r>
            <w:r w:rsidR="00511029">
              <w:rPr>
                <w:noProof/>
                <w:webHidden/>
              </w:rPr>
              <w:fldChar w:fldCharType="end"/>
            </w:r>
          </w:hyperlink>
        </w:p>
        <w:p w14:paraId="282D4011" w14:textId="77777777" w:rsidR="005F3E45" w:rsidRDefault="005F3E45">
          <w:r>
            <w:rPr>
              <w:b/>
              <w:bCs/>
              <w:noProof/>
            </w:rPr>
            <w:fldChar w:fldCharType="end"/>
          </w:r>
        </w:p>
      </w:sdtContent>
    </w:sdt>
    <w:p w14:paraId="6AFF880B" w14:textId="77777777" w:rsidR="00977925" w:rsidRDefault="00977925" w:rsidP="002E4B27">
      <w:pPr>
        <w:spacing w:after="0"/>
        <w:rPr>
          <w:rFonts w:ascii="Arial" w:hAnsi="Arial" w:cs="Arial"/>
          <w:sz w:val="24"/>
          <w:szCs w:val="24"/>
        </w:rPr>
      </w:pPr>
      <w:r>
        <w:rPr>
          <w:rFonts w:ascii="Arial" w:hAnsi="Arial" w:cs="Arial"/>
          <w:sz w:val="24"/>
          <w:szCs w:val="24"/>
        </w:rPr>
        <w:lastRenderedPageBreak/>
        <w:br w:type="page"/>
      </w:r>
    </w:p>
    <w:p w14:paraId="6812ECDA" w14:textId="77777777" w:rsidR="002E4B27" w:rsidRPr="005F3E45" w:rsidRDefault="002E4B27" w:rsidP="005F3E45">
      <w:pPr>
        <w:spacing w:after="0"/>
        <w:jc w:val="center"/>
        <w:rPr>
          <w:rFonts w:ascii="Arial" w:hAnsi="Arial" w:cs="Arial"/>
          <w:b/>
          <w:sz w:val="24"/>
          <w:szCs w:val="24"/>
        </w:rPr>
      </w:pPr>
      <w:r w:rsidRPr="005F3E45">
        <w:rPr>
          <w:rFonts w:ascii="Arial" w:hAnsi="Arial" w:cs="Arial"/>
          <w:b/>
          <w:sz w:val="24"/>
          <w:szCs w:val="24"/>
        </w:rPr>
        <w:lastRenderedPageBreak/>
        <w:t xml:space="preserve">Appendices to the </w:t>
      </w:r>
      <w:r w:rsidR="0096724D">
        <w:rPr>
          <w:rFonts w:ascii="Arial" w:hAnsi="Arial" w:cs="Arial"/>
          <w:b/>
          <w:sz w:val="24"/>
          <w:szCs w:val="24"/>
        </w:rPr>
        <w:t xml:space="preserve">Nurse </w:t>
      </w:r>
      <w:r w:rsidR="00C469AF">
        <w:rPr>
          <w:rFonts w:ascii="Arial" w:hAnsi="Arial" w:cs="Arial"/>
          <w:b/>
          <w:sz w:val="24"/>
          <w:szCs w:val="24"/>
        </w:rPr>
        <w:t>Provider</w:t>
      </w:r>
      <w:r w:rsidRPr="005F3E45">
        <w:rPr>
          <w:rFonts w:ascii="Arial" w:hAnsi="Arial" w:cs="Arial"/>
          <w:b/>
          <w:sz w:val="24"/>
          <w:szCs w:val="24"/>
        </w:rPr>
        <w:t xml:space="preserve"> Participation Agreement</w:t>
      </w:r>
    </w:p>
    <w:p w14:paraId="391565E6" w14:textId="77777777" w:rsidR="002E4B27" w:rsidRPr="002E4B27" w:rsidRDefault="002E4B27" w:rsidP="002E4B27">
      <w:pPr>
        <w:spacing w:after="0"/>
        <w:rPr>
          <w:rFonts w:ascii="Arial" w:hAnsi="Arial" w:cs="Arial"/>
          <w:sz w:val="24"/>
          <w:szCs w:val="24"/>
        </w:rPr>
      </w:pPr>
    </w:p>
    <w:p w14:paraId="04F30851" w14:textId="77777777" w:rsidR="002E4B27" w:rsidRPr="002E4B27" w:rsidRDefault="002E4B27" w:rsidP="003216B2">
      <w:pPr>
        <w:spacing w:after="0"/>
        <w:ind w:left="720" w:hanging="720"/>
        <w:jc w:val="both"/>
        <w:rPr>
          <w:rFonts w:ascii="Arial" w:hAnsi="Arial" w:cs="Arial"/>
          <w:sz w:val="24"/>
          <w:szCs w:val="24"/>
        </w:rPr>
      </w:pPr>
      <w:r w:rsidRPr="002E4B27">
        <w:rPr>
          <w:rFonts w:ascii="Arial" w:hAnsi="Arial" w:cs="Arial"/>
          <w:sz w:val="24"/>
          <w:szCs w:val="24"/>
        </w:rPr>
        <w:t>A.</w:t>
      </w:r>
      <w:r w:rsidRPr="002E4B27">
        <w:rPr>
          <w:rFonts w:ascii="Arial" w:hAnsi="Arial" w:cs="Arial"/>
          <w:sz w:val="24"/>
          <w:szCs w:val="24"/>
        </w:rPr>
        <w:tab/>
        <w:t>eDOCSNL electronic medical record Newfoundland and Labrador Program Subscription Cost</w:t>
      </w:r>
    </w:p>
    <w:p w14:paraId="7A92C425" w14:textId="77777777" w:rsidR="002E4B27" w:rsidRPr="002E4B27" w:rsidRDefault="002E4B27" w:rsidP="002E4B27">
      <w:pPr>
        <w:spacing w:after="0"/>
        <w:rPr>
          <w:rFonts w:ascii="Arial" w:hAnsi="Arial" w:cs="Arial"/>
          <w:sz w:val="24"/>
          <w:szCs w:val="24"/>
        </w:rPr>
      </w:pPr>
    </w:p>
    <w:p w14:paraId="6B7BAC89"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B.</w:t>
      </w:r>
      <w:r w:rsidRPr="002E4B27">
        <w:rPr>
          <w:rFonts w:ascii="Arial" w:hAnsi="Arial" w:cs="Arial"/>
          <w:sz w:val="24"/>
          <w:szCs w:val="24"/>
        </w:rPr>
        <w:tab/>
        <w:t>Professional Services Agreement between T</w:t>
      </w:r>
      <w:r w:rsidR="00117D76">
        <w:rPr>
          <w:rFonts w:ascii="Arial" w:hAnsi="Arial" w:cs="Arial"/>
          <w:sz w:val="24"/>
          <w:szCs w:val="24"/>
        </w:rPr>
        <w:t>ELUS</w:t>
      </w:r>
      <w:r w:rsidRPr="002E4B27">
        <w:rPr>
          <w:rFonts w:ascii="Arial" w:hAnsi="Arial" w:cs="Arial"/>
          <w:sz w:val="24"/>
          <w:szCs w:val="24"/>
        </w:rPr>
        <w:t xml:space="preserve"> and NLCHI</w:t>
      </w:r>
    </w:p>
    <w:p w14:paraId="0296EF98" w14:textId="77777777" w:rsidR="002E4B27" w:rsidRPr="002E4B27" w:rsidRDefault="002E4B27" w:rsidP="002E4B27">
      <w:pPr>
        <w:spacing w:after="0"/>
        <w:rPr>
          <w:rFonts w:ascii="Arial" w:hAnsi="Arial" w:cs="Arial"/>
          <w:sz w:val="24"/>
          <w:szCs w:val="24"/>
        </w:rPr>
      </w:pPr>
    </w:p>
    <w:p w14:paraId="73725C61"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C.</w:t>
      </w:r>
      <w:r w:rsidRPr="002E4B27">
        <w:rPr>
          <w:rFonts w:ascii="Arial" w:hAnsi="Arial" w:cs="Arial"/>
          <w:sz w:val="24"/>
          <w:szCs w:val="24"/>
        </w:rPr>
        <w:tab/>
        <w:t>T</w:t>
      </w:r>
      <w:r w:rsidR="00117D76">
        <w:rPr>
          <w:rFonts w:ascii="Arial" w:hAnsi="Arial" w:cs="Arial"/>
          <w:sz w:val="24"/>
          <w:szCs w:val="24"/>
        </w:rPr>
        <w:t>ELUS</w:t>
      </w:r>
      <w:r w:rsidRPr="002E4B27">
        <w:rPr>
          <w:rFonts w:ascii="Arial" w:hAnsi="Arial" w:cs="Arial"/>
          <w:sz w:val="24"/>
          <w:szCs w:val="24"/>
        </w:rPr>
        <w:t xml:space="preserve"> Information Management Statement</w:t>
      </w:r>
    </w:p>
    <w:p w14:paraId="054EDDFF" w14:textId="77777777" w:rsidR="002E4B27" w:rsidRPr="002E4B27" w:rsidRDefault="002E4B27" w:rsidP="002E4B27">
      <w:pPr>
        <w:spacing w:after="0"/>
        <w:rPr>
          <w:rFonts w:ascii="Arial" w:hAnsi="Arial" w:cs="Arial"/>
          <w:sz w:val="24"/>
          <w:szCs w:val="24"/>
        </w:rPr>
      </w:pPr>
    </w:p>
    <w:p w14:paraId="3DA72148" w14:textId="77777777" w:rsidR="002E4B27" w:rsidRPr="002E4B27" w:rsidRDefault="002E4B27" w:rsidP="002E4B27">
      <w:pPr>
        <w:spacing w:after="0"/>
        <w:rPr>
          <w:rFonts w:ascii="Arial" w:hAnsi="Arial" w:cs="Arial"/>
          <w:sz w:val="24"/>
          <w:szCs w:val="24"/>
        </w:rPr>
      </w:pPr>
    </w:p>
    <w:p w14:paraId="4FB48FFC" w14:textId="77777777" w:rsidR="004B46CE" w:rsidRDefault="004B46CE">
      <w:pPr>
        <w:rPr>
          <w:rFonts w:ascii="Arial" w:hAnsi="Arial" w:cs="Arial"/>
          <w:b/>
          <w:sz w:val="24"/>
          <w:szCs w:val="24"/>
        </w:rPr>
      </w:pPr>
      <w:r>
        <w:rPr>
          <w:rFonts w:ascii="Arial" w:hAnsi="Arial" w:cs="Arial"/>
          <w:b/>
          <w:sz w:val="24"/>
          <w:szCs w:val="24"/>
        </w:rPr>
        <w:br w:type="page"/>
      </w:r>
    </w:p>
    <w:p w14:paraId="5D04A5AA" w14:textId="77777777" w:rsidR="001571B0" w:rsidRDefault="001571B0" w:rsidP="002E4B27">
      <w:pPr>
        <w:spacing w:after="0"/>
        <w:jc w:val="center"/>
        <w:rPr>
          <w:rFonts w:ascii="Arial" w:hAnsi="Arial" w:cs="Arial"/>
          <w:b/>
          <w:sz w:val="24"/>
          <w:szCs w:val="24"/>
        </w:rPr>
        <w:sectPr w:rsidR="001571B0" w:rsidSect="001571B0">
          <w:headerReference w:type="default" r:id="rId8"/>
          <w:footerReference w:type="default" r:id="rId9"/>
          <w:footerReference w:type="first" r:id="rId10"/>
          <w:pgSz w:w="12240" w:h="15840"/>
          <w:pgMar w:top="1440" w:right="1440" w:bottom="1440" w:left="1440" w:header="708" w:footer="708" w:gutter="0"/>
          <w:pgNumType w:start="1"/>
          <w:cols w:space="708"/>
          <w:titlePg/>
          <w:docGrid w:linePitch="360"/>
        </w:sectPr>
      </w:pPr>
    </w:p>
    <w:p w14:paraId="165452E9" w14:textId="77777777" w:rsidR="000A7649" w:rsidRDefault="000A7649" w:rsidP="002E4B27">
      <w:pPr>
        <w:spacing w:after="0"/>
        <w:jc w:val="center"/>
        <w:rPr>
          <w:rFonts w:ascii="Arial" w:hAnsi="Arial" w:cs="Arial"/>
          <w:b/>
          <w:sz w:val="24"/>
          <w:szCs w:val="24"/>
        </w:rPr>
      </w:pPr>
    </w:p>
    <w:p w14:paraId="3BFD7A8E" w14:textId="77777777" w:rsidR="000A7649" w:rsidRPr="000A7649" w:rsidRDefault="000A7649" w:rsidP="000A7649">
      <w:pPr>
        <w:rPr>
          <w:rFonts w:ascii="Arial" w:hAnsi="Arial" w:cs="Arial"/>
          <w:sz w:val="24"/>
          <w:szCs w:val="24"/>
        </w:rPr>
      </w:pPr>
    </w:p>
    <w:p w14:paraId="06535F20" w14:textId="77777777" w:rsidR="000A7649" w:rsidRPr="000A7649" w:rsidRDefault="000A7649" w:rsidP="000A7649">
      <w:pPr>
        <w:rPr>
          <w:rFonts w:ascii="Arial" w:hAnsi="Arial" w:cs="Arial"/>
          <w:sz w:val="24"/>
          <w:szCs w:val="24"/>
        </w:rPr>
      </w:pPr>
    </w:p>
    <w:p w14:paraId="4774F151" w14:textId="77777777" w:rsidR="000A7649" w:rsidRPr="000A7649" w:rsidRDefault="000A7649" w:rsidP="000A7649">
      <w:pPr>
        <w:rPr>
          <w:rFonts w:ascii="Arial" w:hAnsi="Arial" w:cs="Arial"/>
          <w:sz w:val="24"/>
          <w:szCs w:val="24"/>
        </w:rPr>
      </w:pPr>
    </w:p>
    <w:p w14:paraId="6C5A8E15" w14:textId="77777777" w:rsidR="000A7649" w:rsidRPr="000A7649" w:rsidRDefault="000A7649" w:rsidP="000A7649">
      <w:pPr>
        <w:rPr>
          <w:rFonts w:ascii="Arial" w:hAnsi="Arial" w:cs="Arial"/>
          <w:sz w:val="24"/>
          <w:szCs w:val="24"/>
        </w:rPr>
      </w:pPr>
    </w:p>
    <w:p w14:paraId="6909BDC7" w14:textId="77777777" w:rsidR="000A7649" w:rsidRPr="000A7649" w:rsidRDefault="000A7649" w:rsidP="000A7649">
      <w:pPr>
        <w:rPr>
          <w:rFonts w:ascii="Arial" w:hAnsi="Arial" w:cs="Arial"/>
          <w:sz w:val="24"/>
          <w:szCs w:val="24"/>
        </w:rPr>
      </w:pPr>
    </w:p>
    <w:p w14:paraId="35C268C4" w14:textId="77777777" w:rsidR="000A7649" w:rsidRPr="000A7649" w:rsidRDefault="000A7649" w:rsidP="000A7649">
      <w:pPr>
        <w:rPr>
          <w:rFonts w:ascii="Arial" w:hAnsi="Arial" w:cs="Arial"/>
          <w:sz w:val="24"/>
          <w:szCs w:val="24"/>
        </w:rPr>
      </w:pPr>
    </w:p>
    <w:p w14:paraId="7E39E923" w14:textId="77777777" w:rsidR="000A7649" w:rsidRPr="000A7649" w:rsidRDefault="000A7649" w:rsidP="000A7649">
      <w:pPr>
        <w:rPr>
          <w:rFonts w:ascii="Arial" w:hAnsi="Arial" w:cs="Arial"/>
          <w:sz w:val="24"/>
          <w:szCs w:val="24"/>
        </w:rPr>
      </w:pPr>
    </w:p>
    <w:p w14:paraId="0EB1DDED" w14:textId="77777777" w:rsidR="000A7649" w:rsidRPr="000A7649" w:rsidRDefault="000A7649" w:rsidP="000A7649">
      <w:pPr>
        <w:rPr>
          <w:rFonts w:ascii="Arial" w:hAnsi="Arial" w:cs="Arial"/>
          <w:sz w:val="24"/>
          <w:szCs w:val="24"/>
        </w:rPr>
      </w:pPr>
    </w:p>
    <w:p w14:paraId="589B8A76" w14:textId="77777777" w:rsidR="000A7649" w:rsidRPr="000A7649" w:rsidRDefault="000A7649" w:rsidP="000A7649">
      <w:pPr>
        <w:rPr>
          <w:rFonts w:ascii="Arial" w:hAnsi="Arial" w:cs="Arial"/>
          <w:sz w:val="24"/>
          <w:szCs w:val="24"/>
        </w:rPr>
      </w:pPr>
    </w:p>
    <w:p w14:paraId="621BC800" w14:textId="77777777" w:rsidR="000A7649" w:rsidRDefault="000A7649" w:rsidP="000A7649">
      <w:pPr>
        <w:rPr>
          <w:rFonts w:ascii="Arial" w:hAnsi="Arial" w:cs="Arial"/>
          <w:sz w:val="24"/>
          <w:szCs w:val="24"/>
        </w:rPr>
      </w:pPr>
    </w:p>
    <w:p w14:paraId="5ED4A0DC" w14:textId="77777777" w:rsidR="000A7649" w:rsidRDefault="000A7649" w:rsidP="000A7649">
      <w:pPr>
        <w:jc w:val="right"/>
        <w:rPr>
          <w:rFonts w:ascii="Arial" w:hAnsi="Arial" w:cs="Arial"/>
          <w:sz w:val="24"/>
          <w:szCs w:val="24"/>
        </w:rPr>
      </w:pPr>
    </w:p>
    <w:p w14:paraId="1E2BF13D" w14:textId="77777777" w:rsidR="000A7649" w:rsidRDefault="000A7649" w:rsidP="000A7649">
      <w:pPr>
        <w:rPr>
          <w:rFonts w:ascii="Arial" w:hAnsi="Arial" w:cs="Arial"/>
          <w:sz w:val="24"/>
          <w:szCs w:val="24"/>
        </w:rPr>
      </w:pPr>
    </w:p>
    <w:p w14:paraId="16D2786B" w14:textId="77777777" w:rsidR="001571B0" w:rsidRPr="000A7649" w:rsidRDefault="001571B0" w:rsidP="000A7649">
      <w:pPr>
        <w:rPr>
          <w:rFonts w:ascii="Arial" w:hAnsi="Arial" w:cs="Arial"/>
          <w:sz w:val="24"/>
          <w:szCs w:val="24"/>
        </w:rPr>
        <w:sectPr w:rsidR="001571B0" w:rsidRPr="000A7649" w:rsidSect="001571B0">
          <w:headerReference w:type="first" r:id="rId11"/>
          <w:pgSz w:w="12240" w:h="15840"/>
          <w:pgMar w:top="1440" w:right="1440" w:bottom="1440" w:left="1440" w:header="708" w:footer="708" w:gutter="0"/>
          <w:pgNumType w:start="1"/>
          <w:cols w:space="708"/>
          <w:titlePg/>
          <w:docGrid w:linePitch="360"/>
        </w:sectPr>
      </w:pPr>
    </w:p>
    <w:p w14:paraId="236270BF" w14:textId="77777777" w:rsidR="002E4B27" w:rsidRPr="002E4B27" w:rsidRDefault="002E4B27" w:rsidP="002E4B27">
      <w:pPr>
        <w:spacing w:after="0"/>
        <w:jc w:val="center"/>
        <w:rPr>
          <w:rFonts w:ascii="Arial" w:hAnsi="Arial" w:cs="Arial"/>
          <w:b/>
          <w:sz w:val="24"/>
          <w:szCs w:val="24"/>
        </w:rPr>
      </w:pPr>
      <w:r w:rsidRPr="002E4B27">
        <w:rPr>
          <w:rFonts w:ascii="Arial" w:hAnsi="Arial" w:cs="Arial"/>
          <w:b/>
          <w:sz w:val="24"/>
          <w:szCs w:val="24"/>
        </w:rPr>
        <w:lastRenderedPageBreak/>
        <w:t>eDOCSNL</w:t>
      </w:r>
    </w:p>
    <w:p w14:paraId="128C1AFE" w14:textId="77777777" w:rsidR="002E4B27" w:rsidRPr="002E4B27" w:rsidRDefault="002E4B27" w:rsidP="002E4B27">
      <w:pPr>
        <w:spacing w:after="0"/>
        <w:jc w:val="center"/>
        <w:rPr>
          <w:rFonts w:ascii="Arial" w:hAnsi="Arial" w:cs="Arial"/>
          <w:b/>
          <w:sz w:val="24"/>
          <w:szCs w:val="24"/>
        </w:rPr>
      </w:pPr>
    </w:p>
    <w:p w14:paraId="23F44051" w14:textId="77777777" w:rsidR="002E4B27" w:rsidRPr="002E4B27" w:rsidRDefault="0096724D" w:rsidP="002E4B27">
      <w:pPr>
        <w:spacing w:after="0"/>
        <w:jc w:val="center"/>
        <w:rPr>
          <w:rFonts w:ascii="Arial" w:hAnsi="Arial" w:cs="Arial"/>
          <w:b/>
          <w:sz w:val="24"/>
          <w:szCs w:val="24"/>
        </w:rPr>
      </w:pPr>
      <w:r>
        <w:rPr>
          <w:rFonts w:ascii="Arial" w:hAnsi="Arial" w:cs="Arial"/>
          <w:b/>
          <w:sz w:val="24"/>
          <w:szCs w:val="24"/>
        </w:rPr>
        <w:t>NURSE PROVIDER</w:t>
      </w:r>
      <w:r w:rsidR="002E4B27" w:rsidRPr="002E4B27">
        <w:rPr>
          <w:rFonts w:ascii="Arial" w:hAnsi="Arial" w:cs="Arial"/>
          <w:b/>
          <w:sz w:val="24"/>
          <w:szCs w:val="24"/>
        </w:rPr>
        <w:t xml:space="preserve"> PARTICIPATION AGREEMENT</w:t>
      </w:r>
    </w:p>
    <w:p w14:paraId="6C54262F" w14:textId="77777777" w:rsidR="002E4B27" w:rsidRPr="002E4B27" w:rsidRDefault="002E4B27" w:rsidP="002E4B27">
      <w:pPr>
        <w:spacing w:after="0"/>
        <w:rPr>
          <w:rFonts w:ascii="Arial" w:hAnsi="Arial" w:cs="Arial"/>
          <w:sz w:val="24"/>
          <w:szCs w:val="24"/>
        </w:rPr>
      </w:pPr>
    </w:p>
    <w:p w14:paraId="7349D334" w14:textId="77777777" w:rsidR="002E4B27" w:rsidRPr="002E4B27" w:rsidRDefault="002E4B27" w:rsidP="002E4B27">
      <w:pPr>
        <w:tabs>
          <w:tab w:val="left" w:pos="2160"/>
        </w:tabs>
        <w:spacing w:after="0"/>
        <w:ind w:left="1440" w:hanging="1440"/>
        <w:rPr>
          <w:rFonts w:ascii="Arial" w:hAnsi="Arial" w:cs="Arial"/>
          <w:b/>
          <w:sz w:val="24"/>
          <w:szCs w:val="24"/>
        </w:rPr>
      </w:pPr>
      <w:r>
        <w:rPr>
          <w:rFonts w:ascii="Arial" w:hAnsi="Arial" w:cs="Arial"/>
          <w:b/>
          <w:sz w:val="24"/>
          <w:szCs w:val="24"/>
        </w:rPr>
        <w:t>BETWEEN:</w:t>
      </w:r>
      <w:r w:rsidRPr="002E4B27">
        <w:rPr>
          <w:rFonts w:ascii="Arial" w:hAnsi="Arial" w:cs="Arial"/>
          <w:b/>
          <w:sz w:val="24"/>
          <w:szCs w:val="24"/>
        </w:rPr>
        <w:tab/>
        <w:t>THE NEWFOUNDLAND AND LABRADOR CENTRE FOR HEALTH INFORMATION (NLCHI)</w:t>
      </w:r>
    </w:p>
    <w:p w14:paraId="72387516" w14:textId="77777777" w:rsidR="002E4B27" w:rsidRPr="002E4B27" w:rsidRDefault="002E4B27" w:rsidP="002E4B27">
      <w:pPr>
        <w:spacing w:after="0"/>
        <w:rPr>
          <w:rFonts w:ascii="Arial" w:hAnsi="Arial" w:cs="Arial"/>
          <w:sz w:val="24"/>
          <w:szCs w:val="24"/>
        </w:rPr>
      </w:pPr>
    </w:p>
    <w:p w14:paraId="7AF0CF4A" w14:textId="77777777" w:rsidR="002E4B27" w:rsidRPr="002E4B27" w:rsidRDefault="002E4B27" w:rsidP="002E4B27">
      <w:pPr>
        <w:spacing w:after="0"/>
        <w:rPr>
          <w:rFonts w:ascii="Arial" w:hAnsi="Arial" w:cs="Arial"/>
          <w:sz w:val="24"/>
          <w:szCs w:val="24"/>
        </w:rPr>
      </w:pPr>
      <w:r>
        <w:rPr>
          <w:rFonts w:ascii="Arial" w:hAnsi="Arial" w:cs="Arial"/>
          <w:b/>
          <w:sz w:val="24"/>
          <w:szCs w:val="24"/>
        </w:rPr>
        <w:t>AND:</w:t>
      </w:r>
      <w:r>
        <w:rPr>
          <w:rFonts w:ascii="Arial" w:hAnsi="Arial" w:cs="Arial"/>
          <w:b/>
          <w:sz w:val="24"/>
          <w:szCs w:val="24"/>
        </w:rPr>
        <w:tab/>
      </w:r>
      <w:r>
        <w:rPr>
          <w:rFonts w:ascii="Arial" w:hAnsi="Arial" w:cs="Arial"/>
          <w:b/>
          <w:sz w:val="24"/>
          <w:szCs w:val="24"/>
        </w:rPr>
        <w:tab/>
      </w:r>
      <w:r w:rsidRPr="002E4B27">
        <w:rPr>
          <w:rFonts w:ascii="Arial" w:hAnsi="Arial" w:cs="Arial"/>
          <w:b/>
          <w:sz w:val="24"/>
          <w:szCs w:val="24"/>
        </w:rPr>
        <w:t>(Name</w:t>
      </w:r>
      <w:r w:rsidRPr="002E4B27">
        <w:rPr>
          <w:rFonts w:ascii="Arial" w:hAnsi="Arial" w:cs="Arial"/>
          <w:sz w:val="24"/>
          <w:szCs w:val="24"/>
        </w:rPr>
        <w:t>)</w:t>
      </w:r>
    </w:p>
    <w:p w14:paraId="034D454B" w14:textId="77777777" w:rsidR="002E4B27" w:rsidRDefault="002E4B27" w:rsidP="002E4B27">
      <w:pPr>
        <w:tabs>
          <w:tab w:val="left" w:pos="1440"/>
        </w:tabs>
        <w:spacing w:after="0"/>
        <w:rPr>
          <w:rFonts w:ascii="Arial" w:hAnsi="Arial" w:cs="Arial"/>
          <w:sz w:val="24"/>
          <w:szCs w:val="24"/>
        </w:rPr>
      </w:pPr>
      <w:r>
        <w:rPr>
          <w:rFonts w:ascii="Arial" w:hAnsi="Arial" w:cs="Arial"/>
          <w:sz w:val="24"/>
          <w:szCs w:val="24"/>
        </w:rPr>
        <w:tab/>
      </w:r>
      <w:r w:rsidRPr="002E4B27">
        <w:rPr>
          <w:rFonts w:ascii="Arial" w:hAnsi="Arial" w:cs="Arial"/>
          <w:sz w:val="24"/>
          <w:szCs w:val="24"/>
        </w:rPr>
        <w:t>(the “</w:t>
      </w:r>
      <w:r w:rsidRPr="002E4B27">
        <w:rPr>
          <w:rFonts w:ascii="Arial" w:hAnsi="Arial" w:cs="Arial"/>
          <w:b/>
          <w:sz w:val="24"/>
          <w:szCs w:val="24"/>
        </w:rPr>
        <w:t xml:space="preserve">Participating </w:t>
      </w:r>
      <w:r w:rsidR="0096724D">
        <w:rPr>
          <w:rFonts w:ascii="Arial" w:hAnsi="Arial" w:cs="Arial"/>
          <w:b/>
          <w:sz w:val="24"/>
          <w:szCs w:val="24"/>
        </w:rPr>
        <w:t xml:space="preserve"> Nurse Provider</w:t>
      </w:r>
      <w:r w:rsidRPr="002E4B27">
        <w:rPr>
          <w:rFonts w:ascii="Arial" w:hAnsi="Arial" w:cs="Arial"/>
          <w:sz w:val="24"/>
          <w:szCs w:val="24"/>
        </w:rPr>
        <w:t>”)</w:t>
      </w:r>
    </w:p>
    <w:p w14:paraId="46680804" w14:textId="77777777" w:rsidR="00A20D18" w:rsidRPr="002E4B27" w:rsidRDefault="00A20D18" w:rsidP="002E4B27">
      <w:pPr>
        <w:tabs>
          <w:tab w:val="left" w:pos="1440"/>
        </w:tabs>
        <w:spacing w:after="0"/>
        <w:rPr>
          <w:rFonts w:ascii="Arial" w:hAnsi="Arial" w:cs="Arial"/>
          <w:sz w:val="24"/>
          <w:szCs w:val="24"/>
        </w:rPr>
      </w:pPr>
    </w:p>
    <w:p w14:paraId="20085D05" w14:textId="77777777" w:rsidR="002E4B27" w:rsidRPr="004B46CE" w:rsidRDefault="002E4B27" w:rsidP="00A20D18">
      <w:pPr>
        <w:spacing w:after="0"/>
        <w:jc w:val="center"/>
        <w:rPr>
          <w:rFonts w:ascii="Arial" w:hAnsi="Arial" w:cs="Arial"/>
          <w:sz w:val="24"/>
          <w:szCs w:val="24"/>
        </w:rPr>
      </w:pPr>
      <w:r w:rsidRPr="004B46CE">
        <w:rPr>
          <w:rFonts w:ascii="Arial" w:hAnsi="Arial" w:cs="Arial"/>
          <w:sz w:val="24"/>
          <w:szCs w:val="24"/>
        </w:rPr>
        <w:t>Herein referred to as “the Parties”</w:t>
      </w:r>
    </w:p>
    <w:p w14:paraId="7BE551F1" w14:textId="77777777" w:rsidR="00A20D18" w:rsidRPr="002E4B27" w:rsidRDefault="00A20D18" w:rsidP="00A20D18">
      <w:pPr>
        <w:spacing w:after="0"/>
        <w:jc w:val="center"/>
        <w:rPr>
          <w:rFonts w:ascii="Arial" w:hAnsi="Arial" w:cs="Arial"/>
          <w:sz w:val="24"/>
          <w:szCs w:val="24"/>
        </w:rPr>
      </w:pPr>
    </w:p>
    <w:p w14:paraId="2785958B" w14:textId="77777777" w:rsidR="002E4B27" w:rsidRDefault="002E4B27" w:rsidP="002E4B27">
      <w:pPr>
        <w:spacing w:after="0"/>
        <w:rPr>
          <w:rFonts w:ascii="Arial" w:hAnsi="Arial" w:cs="Arial"/>
          <w:b/>
          <w:sz w:val="24"/>
          <w:szCs w:val="24"/>
        </w:rPr>
      </w:pPr>
      <w:r w:rsidRPr="00A20D18">
        <w:rPr>
          <w:rFonts w:ascii="Arial" w:hAnsi="Arial" w:cs="Arial"/>
          <w:b/>
          <w:sz w:val="24"/>
          <w:szCs w:val="24"/>
        </w:rPr>
        <w:t>WHEREAS:</w:t>
      </w:r>
    </w:p>
    <w:p w14:paraId="4AC6CD3D" w14:textId="77777777" w:rsidR="00A20D18" w:rsidRPr="00A20D18" w:rsidRDefault="00A20D18" w:rsidP="002E4B27">
      <w:pPr>
        <w:spacing w:after="0"/>
        <w:rPr>
          <w:rFonts w:ascii="Arial" w:hAnsi="Arial" w:cs="Arial"/>
          <w:b/>
          <w:sz w:val="24"/>
          <w:szCs w:val="24"/>
        </w:rPr>
      </w:pPr>
    </w:p>
    <w:p w14:paraId="47BC6B89" w14:textId="77777777"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 xml:space="preserve">Her Majesty in Right of Newfoundland and Labrador as represented by the Minister of the Department of Health and Community Services (HCS), and the Newfoundland and Labrador Medical Association (NLMA) and the Newfoundland and Labrador Centre for Health Information (NLCHI) signed a Memorandum of Understanding (MOU) on the 30th day of October 2015 to jointly govern, implement and operate a sustainable Electronic Medical Record Program (“EMR Program”) herein referred to as eDOCSNL; </w:t>
      </w:r>
    </w:p>
    <w:p w14:paraId="22764076" w14:textId="77777777" w:rsidR="002E4B27" w:rsidRPr="002E4B27" w:rsidRDefault="002E4B27" w:rsidP="002E4B27">
      <w:pPr>
        <w:spacing w:after="0"/>
        <w:rPr>
          <w:rFonts w:ascii="Arial" w:hAnsi="Arial" w:cs="Arial"/>
          <w:sz w:val="24"/>
          <w:szCs w:val="24"/>
        </w:rPr>
      </w:pPr>
    </w:p>
    <w:p w14:paraId="2D93B29B" w14:textId="77777777" w:rsidR="002E4B27" w:rsidRPr="00A20D18" w:rsidRDefault="002E4B27" w:rsidP="002E4B27">
      <w:pPr>
        <w:spacing w:after="0"/>
        <w:rPr>
          <w:rFonts w:ascii="Arial" w:hAnsi="Arial" w:cs="Arial"/>
          <w:b/>
          <w:sz w:val="24"/>
          <w:szCs w:val="24"/>
        </w:rPr>
      </w:pPr>
      <w:r w:rsidRPr="00A20D18">
        <w:rPr>
          <w:rFonts w:ascii="Arial" w:hAnsi="Arial" w:cs="Arial"/>
          <w:b/>
          <w:sz w:val="24"/>
          <w:szCs w:val="24"/>
        </w:rPr>
        <w:t>AND WHEREAS:</w:t>
      </w:r>
    </w:p>
    <w:p w14:paraId="16379F94" w14:textId="77777777" w:rsidR="002E4B27" w:rsidRPr="002E4B27" w:rsidRDefault="002E4B27" w:rsidP="002E4B27">
      <w:pPr>
        <w:spacing w:after="0"/>
        <w:rPr>
          <w:rFonts w:ascii="Arial" w:hAnsi="Arial" w:cs="Arial"/>
          <w:sz w:val="24"/>
          <w:szCs w:val="24"/>
        </w:rPr>
      </w:pPr>
    </w:p>
    <w:p w14:paraId="6EF1BE3D" w14:textId="77777777"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 xml:space="preserve">The purpose of eDOCSNL is to improve collaboration and information sharing between </w:t>
      </w:r>
      <w:r w:rsidR="0096724D">
        <w:rPr>
          <w:rFonts w:ascii="Arial" w:hAnsi="Arial" w:cs="Arial"/>
          <w:sz w:val="24"/>
          <w:szCs w:val="24"/>
        </w:rPr>
        <w:t>nurse provider</w:t>
      </w:r>
      <w:r w:rsidRPr="002E4B27">
        <w:rPr>
          <w:rFonts w:ascii="Arial" w:hAnsi="Arial" w:cs="Arial"/>
          <w:sz w:val="24"/>
          <w:szCs w:val="24"/>
        </w:rPr>
        <w:t xml:space="preserve">s and other healthcare providers, improve the overall quality of care, enhance the overall capability for patient safety within healthcare, provide a means for </w:t>
      </w:r>
      <w:r w:rsidR="0096724D">
        <w:rPr>
          <w:rFonts w:ascii="Arial" w:hAnsi="Arial" w:cs="Arial"/>
          <w:sz w:val="24"/>
          <w:szCs w:val="24"/>
        </w:rPr>
        <w:t>nurse provider</w:t>
      </w:r>
      <w:r w:rsidRPr="002E4B27">
        <w:rPr>
          <w:rFonts w:ascii="Arial" w:hAnsi="Arial" w:cs="Arial"/>
          <w:sz w:val="24"/>
          <w:szCs w:val="24"/>
        </w:rPr>
        <w:t>s</w:t>
      </w:r>
      <w:r w:rsidR="0096724D">
        <w:rPr>
          <w:rFonts w:ascii="Arial" w:hAnsi="Arial" w:cs="Arial"/>
          <w:sz w:val="24"/>
          <w:szCs w:val="24"/>
        </w:rPr>
        <w:t xml:space="preserve"> and other healthcare providers</w:t>
      </w:r>
      <w:r w:rsidRPr="002E4B27">
        <w:rPr>
          <w:rFonts w:ascii="Arial" w:hAnsi="Arial" w:cs="Arial"/>
          <w:sz w:val="24"/>
          <w:szCs w:val="24"/>
        </w:rPr>
        <w:t xml:space="preserve"> to improve clinical efficiencies, and provide health information to inform future health planning and policy development;</w:t>
      </w:r>
    </w:p>
    <w:p w14:paraId="4B1C2352" w14:textId="77777777" w:rsidR="002E4B27" w:rsidRPr="002E4B27" w:rsidRDefault="002E4B27" w:rsidP="002E4B27">
      <w:pPr>
        <w:spacing w:after="0"/>
        <w:rPr>
          <w:rFonts w:ascii="Arial" w:hAnsi="Arial" w:cs="Arial"/>
          <w:sz w:val="24"/>
          <w:szCs w:val="24"/>
        </w:rPr>
      </w:pPr>
    </w:p>
    <w:p w14:paraId="1183CFB1" w14:textId="77777777" w:rsidR="002E4B27" w:rsidRPr="00A20D18" w:rsidRDefault="002E4B27" w:rsidP="002E4B27">
      <w:pPr>
        <w:spacing w:after="0"/>
        <w:rPr>
          <w:rFonts w:ascii="Arial" w:hAnsi="Arial" w:cs="Arial"/>
          <w:b/>
          <w:sz w:val="24"/>
          <w:szCs w:val="24"/>
        </w:rPr>
      </w:pPr>
      <w:r w:rsidRPr="00A20D18">
        <w:rPr>
          <w:rFonts w:ascii="Arial" w:hAnsi="Arial" w:cs="Arial"/>
          <w:b/>
          <w:sz w:val="24"/>
          <w:szCs w:val="24"/>
        </w:rPr>
        <w:t>AND WHEREAS:</w:t>
      </w:r>
    </w:p>
    <w:p w14:paraId="08C3770C" w14:textId="77777777" w:rsidR="002E4B27" w:rsidRPr="002E4B27" w:rsidRDefault="002E4B27" w:rsidP="002E4B27">
      <w:pPr>
        <w:spacing w:after="0"/>
        <w:rPr>
          <w:rFonts w:ascii="Arial" w:hAnsi="Arial" w:cs="Arial"/>
          <w:sz w:val="24"/>
          <w:szCs w:val="24"/>
        </w:rPr>
      </w:pPr>
    </w:p>
    <w:p w14:paraId="4DBAAE3F" w14:textId="77777777"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The EMR Management Committee is responsible for the governance of eDOCSNL and NLCHI is responsible for administrative support for eDOCSNL, the integration between the Electronic Medical Record (EMR) and the provincial Electronic Health Record (EHR), and vendor management;</w:t>
      </w:r>
    </w:p>
    <w:p w14:paraId="0DBB8B25" w14:textId="77777777" w:rsidR="002E4B27" w:rsidRPr="002E4B27" w:rsidRDefault="002E4B27" w:rsidP="002E4B27">
      <w:pPr>
        <w:spacing w:after="0"/>
        <w:rPr>
          <w:rFonts w:ascii="Arial" w:hAnsi="Arial" w:cs="Arial"/>
          <w:sz w:val="24"/>
          <w:szCs w:val="24"/>
        </w:rPr>
      </w:pPr>
    </w:p>
    <w:p w14:paraId="6ED5BF43" w14:textId="77777777" w:rsidR="002E4B27" w:rsidRPr="00A20D18" w:rsidRDefault="002E4B27" w:rsidP="002E4B27">
      <w:pPr>
        <w:spacing w:after="0"/>
        <w:rPr>
          <w:rFonts w:ascii="Arial" w:hAnsi="Arial" w:cs="Arial"/>
          <w:b/>
          <w:sz w:val="24"/>
          <w:szCs w:val="24"/>
        </w:rPr>
      </w:pPr>
      <w:r w:rsidRPr="00A20D18">
        <w:rPr>
          <w:rFonts w:ascii="Arial" w:hAnsi="Arial" w:cs="Arial"/>
          <w:b/>
          <w:sz w:val="24"/>
          <w:szCs w:val="24"/>
        </w:rPr>
        <w:t>AND WHEREAS:</w:t>
      </w:r>
    </w:p>
    <w:p w14:paraId="19176FB8" w14:textId="77777777" w:rsidR="002E4B27" w:rsidRPr="002E4B27" w:rsidRDefault="002E4B27" w:rsidP="002E4B27">
      <w:pPr>
        <w:spacing w:after="0"/>
        <w:rPr>
          <w:rFonts w:ascii="Arial" w:hAnsi="Arial" w:cs="Arial"/>
          <w:sz w:val="24"/>
          <w:szCs w:val="24"/>
        </w:rPr>
      </w:pPr>
    </w:p>
    <w:p w14:paraId="33259B6B" w14:textId="0955554A"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NLCHI, for and on behalf of eDOCSNL, will pro</w:t>
      </w:r>
      <w:r w:rsidR="0096724D">
        <w:rPr>
          <w:rFonts w:ascii="Arial" w:hAnsi="Arial" w:cs="Arial"/>
          <w:sz w:val="24"/>
          <w:szCs w:val="24"/>
        </w:rPr>
        <w:t>vide the Participating Nurse Provider</w:t>
      </w:r>
      <w:r w:rsidRPr="002E4B27">
        <w:rPr>
          <w:rFonts w:ascii="Arial" w:hAnsi="Arial" w:cs="Arial"/>
          <w:sz w:val="24"/>
          <w:szCs w:val="24"/>
        </w:rPr>
        <w:t xml:space="preserve"> with Med Access, the EMR Services provided by TELUS Health Solutions GP (TELUS), consisting of a suite of practice management applications that facilitate the electronic capture and display of patient medical records, clinical tools and </w:t>
      </w:r>
      <w:r w:rsidR="00973C03">
        <w:rPr>
          <w:rFonts w:ascii="Arial" w:hAnsi="Arial" w:cs="Arial"/>
          <w:sz w:val="24"/>
          <w:szCs w:val="24"/>
        </w:rPr>
        <w:t>r</w:t>
      </w:r>
      <w:r w:rsidRPr="002E4B27">
        <w:rPr>
          <w:rFonts w:ascii="Arial" w:hAnsi="Arial" w:cs="Arial"/>
          <w:sz w:val="24"/>
          <w:szCs w:val="24"/>
        </w:rPr>
        <w:t>eports,</w:t>
      </w:r>
      <w:r w:rsidR="00973C03">
        <w:rPr>
          <w:rFonts w:ascii="Arial" w:hAnsi="Arial" w:cs="Arial"/>
          <w:sz w:val="24"/>
          <w:szCs w:val="24"/>
        </w:rPr>
        <w:t xml:space="preserve"> </w:t>
      </w:r>
      <w:r w:rsidRPr="002E4B27">
        <w:rPr>
          <w:rFonts w:ascii="Arial" w:hAnsi="Arial" w:cs="Arial"/>
          <w:sz w:val="24"/>
          <w:szCs w:val="24"/>
        </w:rPr>
        <w:t>practice scheduling, billing, intra-clinic messaging, interfaces with regional lab providers</w:t>
      </w:r>
      <w:r w:rsidR="004B46CE">
        <w:rPr>
          <w:rFonts w:ascii="Arial" w:hAnsi="Arial" w:cs="Arial"/>
          <w:sz w:val="24"/>
          <w:szCs w:val="24"/>
        </w:rPr>
        <w:t>,</w:t>
      </w:r>
      <w:r w:rsidR="00973C03">
        <w:rPr>
          <w:rFonts w:ascii="Arial" w:hAnsi="Arial" w:cs="Arial"/>
          <w:sz w:val="24"/>
          <w:szCs w:val="24"/>
        </w:rPr>
        <w:t xml:space="preserve"> </w:t>
      </w:r>
      <w:r w:rsidRPr="002E4B27">
        <w:rPr>
          <w:rFonts w:ascii="Arial" w:hAnsi="Arial" w:cs="Arial"/>
          <w:sz w:val="24"/>
          <w:szCs w:val="24"/>
        </w:rPr>
        <w:t>panel</w:t>
      </w:r>
      <w:r w:rsidR="00ED4966">
        <w:rPr>
          <w:rFonts w:ascii="Arial" w:hAnsi="Arial" w:cs="Arial"/>
          <w:sz w:val="24"/>
          <w:szCs w:val="24"/>
        </w:rPr>
        <w:t xml:space="preserve"> </w:t>
      </w:r>
      <w:r w:rsidRPr="002E4B27">
        <w:rPr>
          <w:rFonts w:ascii="Arial" w:hAnsi="Arial" w:cs="Arial"/>
          <w:sz w:val="24"/>
          <w:szCs w:val="24"/>
        </w:rPr>
        <w:lastRenderedPageBreak/>
        <w:t xml:space="preserve">reporting and related mobile applications. It captures, organizes and displays patient information in a user-friendly manner, in support of patient care and management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practice;</w:t>
      </w:r>
    </w:p>
    <w:p w14:paraId="44C82CD7" w14:textId="77777777" w:rsidR="002E4B27" w:rsidRPr="005B20B9" w:rsidRDefault="002E4B27" w:rsidP="002E4B27">
      <w:pPr>
        <w:spacing w:after="0"/>
        <w:rPr>
          <w:rFonts w:ascii="Arial" w:hAnsi="Arial" w:cs="Arial"/>
          <w:szCs w:val="24"/>
        </w:rPr>
      </w:pPr>
    </w:p>
    <w:p w14:paraId="4E6D0D32" w14:textId="77777777" w:rsidR="002E4B27" w:rsidRPr="00FC5A90" w:rsidRDefault="002E4B27" w:rsidP="002E4B27">
      <w:pPr>
        <w:spacing w:after="0"/>
        <w:rPr>
          <w:rFonts w:ascii="Arial" w:hAnsi="Arial" w:cs="Arial"/>
          <w:b/>
          <w:sz w:val="24"/>
          <w:szCs w:val="24"/>
        </w:rPr>
      </w:pPr>
      <w:r w:rsidRPr="00FC5A90">
        <w:rPr>
          <w:rFonts w:ascii="Arial" w:hAnsi="Arial" w:cs="Arial"/>
          <w:b/>
          <w:sz w:val="24"/>
          <w:szCs w:val="24"/>
        </w:rPr>
        <w:t>AND WHEREAS:</w:t>
      </w:r>
    </w:p>
    <w:p w14:paraId="48A00FE1" w14:textId="77777777" w:rsidR="002E4B27" w:rsidRPr="005B20B9" w:rsidRDefault="002E4B27" w:rsidP="002E4B27">
      <w:pPr>
        <w:spacing w:after="0"/>
        <w:rPr>
          <w:rFonts w:ascii="Arial" w:hAnsi="Arial" w:cs="Arial"/>
          <w:szCs w:val="24"/>
        </w:rPr>
      </w:pPr>
    </w:p>
    <w:p w14:paraId="3F8E06FA" w14:textId="77777777"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 xml:space="preserve">NLCHI has a mandate to assist individuals, communities, health service providers and policy makers at federal, provincial and regional levels in making informed decisions to enhance the health and well-being of persons in the province by providing accurate and current information to users of the health and community services system and integrating data from all components of the health and community services system, among other duties; </w:t>
      </w:r>
    </w:p>
    <w:p w14:paraId="46AE6F4D" w14:textId="77777777" w:rsidR="002E4B27" w:rsidRPr="005B20B9" w:rsidRDefault="002E4B27" w:rsidP="002E4B27">
      <w:pPr>
        <w:spacing w:after="0"/>
        <w:rPr>
          <w:rFonts w:ascii="Arial" w:hAnsi="Arial" w:cs="Arial"/>
          <w:szCs w:val="24"/>
        </w:rPr>
      </w:pPr>
    </w:p>
    <w:p w14:paraId="2CF0A594" w14:textId="77777777" w:rsidR="002E4B27" w:rsidRPr="00FC5A90" w:rsidRDefault="002E4B27" w:rsidP="002E4B27">
      <w:pPr>
        <w:spacing w:after="0"/>
        <w:rPr>
          <w:rFonts w:ascii="Arial" w:hAnsi="Arial" w:cs="Arial"/>
          <w:b/>
          <w:sz w:val="24"/>
          <w:szCs w:val="24"/>
        </w:rPr>
      </w:pPr>
      <w:r w:rsidRPr="00FC5A90">
        <w:rPr>
          <w:rFonts w:ascii="Arial" w:hAnsi="Arial" w:cs="Arial"/>
          <w:b/>
          <w:sz w:val="24"/>
          <w:szCs w:val="24"/>
        </w:rPr>
        <w:t>AND WHEREAS:</w:t>
      </w:r>
    </w:p>
    <w:p w14:paraId="270CF8FB" w14:textId="77777777" w:rsidR="002E4B27" w:rsidRPr="005B20B9" w:rsidRDefault="002E4B27" w:rsidP="002E4B27">
      <w:pPr>
        <w:spacing w:after="0"/>
        <w:rPr>
          <w:rFonts w:ascii="Arial" w:hAnsi="Arial" w:cs="Arial"/>
          <w:szCs w:val="24"/>
        </w:rPr>
      </w:pPr>
    </w:p>
    <w:p w14:paraId="37B88356" w14:textId="77777777"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 xml:space="preserve">This Agreement sets out the terms and conditions for the sharing of EMR Data between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and NLCHI, to enable each party to meet its obligations as a Custodian under the Personal Health Information Act SNL 2008 c. P-7.01 (“PHIA”), as amended;  </w:t>
      </w:r>
    </w:p>
    <w:p w14:paraId="3C933F07" w14:textId="77777777" w:rsidR="002E4B27" w:rsidRPr="005B20B9" w:rsidRDefault="002E4B27" w:rsidP="002E4B27">
      <w:pPr>
        <w:spacing w:after="0"/>
        <w:rPr>
          <w:rFonts w:ascii="Arial" w:hAnsi="Arial" w:cs="Arial"/>
          <w:szCs w:val="24"/>
        </w:rPr>
      </w:pPr>
    </w:p>
    <w:p w14:paraId="77E5BFA3" w14:textId="77777777" w:rsidR="002E4B27" w:rsidRPr="00FC5A90" w:rsidRDefault="002E4B27" w:rsidP="002E4B27">
      <w:pPr>
        <w:spacing w:after="0"/>
        <w:rPr>
          <w:rFonts w:ascii="Arial" w:hAnsi="Arial" w:cs="Arial"/>
          <w:b/>
          <w:sz w:val="24"/>
          <w:szCs w:val="24"/>
        </w:rPr>
      </w:pPr>
      <w:r w:rsidRPr="00FC5A90">
        <w:rPr>
          <w:rFonts w:ascii="Arial" w:hAnsi="Arial" w:cs="Arial"/>
          <w:b/>
          <w:sz w:val="24"/>
          <w:szCs w:val="24"/>
        </w:rPr>
        <w:t>AND WHEREAS:</w:t>
      </w:r>
    </w:p>
    <w:p w14:paraId="43F5D716" w14:textId="77777777" w:rsidR="002E4B27" w:rsidRPr="005B20B9" w:rsidRDefault="002E4B27" w:rsidP="002E4B27">
      <w:pPr>
        <w:spacing w:after="0"/>
        <w:rPr>
          <w:rFonts w:ascii="Arial" w:hAnsi="Arial" w:cs="Arial"/>
          <w:szCs w:val="24"/>
        </w:rPr>
      </w:pPr>
    </w:p>
    <w:p w14:paraId="49493F08" w14:textId="77777777" w:rsidR="002E4B27" w:rsidRPr="002E4B27" w:rsidRDefault="002E4B27" w:rsidP="004F70E5">
      <w:pPr>
        <w:spacing w:after="0"/>
        <w:jc w:val="both"/>
        <w:rPr>
          <w:rFonts w:ascii="Arial" w:hAnsi="Arial" w:cs="Arial"/>
          <w:sz w:val="24"/>
          <w:szCs w:val="24"/>
        </w:rPr>
      </w:pPr>
      <w:r w:rsidRPr="002E4B27">
        <w:rPr>
          <w:rFonts w:ascii="Arial" w:hAnsi="Arial" w:cs="Arial"/>
          <w:sz w:val="24"/>
          <w:szCs w:val="24"/>
        </w:rPr>
        <w:t xml:space="preserve">Pursuant to a Professional Services Agreement (“Professional Services Agreement”) dated the 2nd day of November, 2015 between NLCHI and TELUS Health Solutions GP represented by its Managing Partner TELUS Health Solutions Inc., NLCHI retained the services of TELUS for the processing, retrieval, storage or disposal of EMR data, and to provide information management and information technology services for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and their Authorized Users, as defined therein; </w:t>
      </w:r>
    </w:p>
    <w:p w14:paraId="1A040028" w14:textId="77777777" w:rsidR="002E4B27" w:rsidRPr="002E4B27" w:rsidRDefault="002E4B27" w:rsidP="002E4B27">
      <w:pPr>
        <w:spacing w:after="0"/>
        <w:rPr>
          <w:rFonts w:ascii="Arial" w:hAnsi="Arial" w:cs="Arial"/>
          <w:sz w:val="24"/>
          <w:szCs w:val="24"/>
        </w:rPr>
      </w:pPr>
    </w:p>
    <w:p w14:paraId="2686C7BD" w14:textId="77777777" w:rsidR="002E4B27" w:rsidRPr="002E4B27" w:rsidRDefault="002E4B27" w:rsidP="00207BAF">
      <w:pPr>
        <w:spacing w:after="0"/>
        <w:rPr>
          <w:rFonts w:ascii="Arial" w:hAnsi="Arial" w:cs="Arial"/>
          <w:sz w:val="24"/>
          <w:szCs w:val="24"/>
        </w:rPr>
      </w:pPr>
      <w:r w:rsidRPr="00FC5A90">
        <w:rPr>
          <w:rFonts w:ascii="Arial" w:hAnsi="Arial" w:cs="Arial"/>
          <w:b/>
          <w:sz w:val="24"/>
          <w:szCs w:val="24"/>
        </w:rPr>
        <w:t>NOW THEREFORE</w:t>
      </w:r>
      <w:r w:rsidRPr="002E4B27">
        <w:rPr>
          <w:rFonts w:ascii="Arial" w:hAnsi="Arial" w:cs="Arial"/>
          <w:sz w:val="24"/>
          <w:szCs w:val="24"/>
        </w:rPr>
        <w:t>, the Parties agree as follows:</w:t>
      </w:r>
    </w:p>
    <w:p w14:paraId="1BA962E5" w14:textId="77777777" w:rsidR="002E4B27" w:rsidRPr="002E4B27" w:rsidRDefault="002E4B27" w:rsidP="00207BAF">
      <w:pPr>
        <w:spacing w:after="0"/>
        <w:rPr>
          <w:rFonts w:ascii="Arial" w:hAnsi="Arial" w:cs="Arial"/>
          <w:sz w:val="24"/>
          <w:szCs w:val="24"/>
        </w:rPr>
      </w:pPr>
    </w:p>
    <w:p w14:paraId="4C43BEBC" w14:textId="77777777" w:rsidR="002E4B27" w:rsidRDefault="002E4B27" w:rsidP="005B20B9">
      <w:pPr>
        <w:pStyle w:val="Heading1"/>
        <w:numPr>
          <w:ilvl w:val="0"/>
          <w:numId w:val="2"/>
        </w:numPr>
        <w:spacing w:before="0"/>
        <w:ind w:hanging="720"/>
      </w:pPr>
      <w:bookmarkStart w:id="0" w:name="_Toc489003940"/>
      <w:r w:rsidRPr="00FC5A90">
        <w:t>Definitions</w:t>
      </w:r>
      <w:bookmarkEnd w:id="0"/>
    </w:p>
    <w:p w14:paraId="5DF92071" w14:textId="77777777" w:rsidR="005B20B9" w:rsidRPr="005B20B9" w:rsidRDefault="005B20B9" w:rsidP="005B20B9">
      <w:pPr>
        <w:spacing w:after="0"/>
      </w:pPr>
    </w:p>
    <w:p w14:paraId="395E6957" w14:textId="77777777" w:rsidR="002E4B27" w:rsidRPr="00FC5A90" w:rsidRDefault="002E4B27" w:rsidP="005B20B9">
      <w:pPr>
        <w:pStyle w:val="ListParagraph"/>
        <w:numPr>
          <w:ilvl w:val="1"/>
          <w:numId w:val="2"/>
        </w:numPr>
        <w:spacing w:after="0"/>
        <w:ind w:left="720" w:hanging="720"/>
        <w:jc w:val="both"/>
        <w:rPr>
          <w:rFonts w:ascii="Arial" w:hAnsi="Arial" w:cs="Arial"/>
          <w:sz w:val="24"/>
          <w:szCs w:val="24"/>
        </w:rPr>
      </w:pPr>
      <w:r w:rsidRPr="00FC5A90">
        <w:rPr>
          <w:rFonts w:ascii="Arial" w:hAnsi="Arial" w:cs="Arial"/>
          <w:sz w:val="24"/>
          <w:szCs w:val="24"/>
        </w:rPr>
        <w:t xml:space="preserve">Terms defined in PHIA have the same meanings in this Agreement, unless they conflict with a term defined in this Agreement or the context requires otherwise. In all cases, the terms set out in PHIA or other applicable legislation shall prevail. </w:t>
      </w:r>
    </w:p>
    <w:p w14:paraId="75FC03B9" w14:textId="77777777" w:rsidR="002E4B27" w:rsidRPr="002E4B27" w:rsidRDefault="002E4B27" w:rsidP="002E4B27">
      <w:pPr>
        <w:spacing w:after="0"/>
        <w:rPr>
          <w:rFonts w:ascii="Arial" w:hAnsi="Arial" w:cs="Arial"/>
          <w:sz w:val="24"/>
          <w:szCs w:val="24"/>
        </w:rPr>
      </w:pPr>
    </w:p>
    <w:p w14:paraId="6027B73B"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1.2</w:t>
      </w:r>
      <w:r w:rsidRPr="002E4B27">
        <w:rPr>
          <w:rFonts w:ascii="Arial" w:hAnsi="Arial" w:cs="Arial"/>
          <w:sz w:val="24"/>
          <w:szCs w:val="24"/>
        </w:rPr>
        <w:tab/>
        <w:t xml:space="preserve">The additional definitions that apply to this Agreement are: </w:t>
      </w:r>
    </w:p>
    <w:p w14:paraId="6EAD4958" w14:textId="77777777" w:rsidR="002E4B27" w:rsidRPr="002E4B27" w:rsidRDefault="002E4B27" w:rsidP="002E4B27">
      <w:pPr>
        <w:spacing w:after="0"/>
        <w:rPr>
          <w:rFonts w:ascii="Arial" w:hAnsi="Arial" w:cs="Arial"/>
          <w:sz w:val="24"/>
          <w:szCs w:val="24"/>
        </w:rPr>
      </w:pPr>
    </w:p>
    <w:p w14:paraId="08E398ED" w14:textId="77777777" w:rsidR="002E4B27" w:rsidRPr="002E4B27" w:rsidRDefault="002E4B27" w:rsidP="004F70E5">
      <w:pPr>
        <w:spacing w:after="0"/>
        <w:ind w:left="1080" w:hanging="360"/>
        <w:jc w:val="both"/>
        <w:rPr>
          <w:rFonts w:ascii="Arial" w:hAnsi="Arial" w:cs="Arial"/>
          <w:sz w:val="24"/>
          <w:szCs w:val="24"/>
        </w:rPr>
      </w:pPr>
      <w:r w:rsidRPr="002E4B27">
        <w:rPr>
          <w:rFonts w:ascii="Arial" w:hAnsi="Arial" w:cs="Arial"/>
          <w:sz w:val="24"/>
          <w:szCs w:val="24"/>
        </w:rPr>
        <w:t>a)</w:t>
      </w:r>
      <w:r w:rsidRPr="002E4B27">
        <w:rPr>
          <w:rFonts w:ascii="Arial" w:hAnsi="Arial" w:cs="Arial"/>
          <w:sz w:val="24"/>
          <w:szCs w:val="24"/>
        </w:rPr>
        <w:tab/>
        <w:t>“</w:t>
      </w:r>
      <w:r w:rsidRPr="00207BAF">
        <w:rPr>
          <w:rFonts w:ascii="Arial" w:hAnsi="Arial" w:cs="Arial"/>
          <w:b/>
          <w:sz w:val="24"/>
          <w:szCs w:val="24"/>
        </w:rPr>
        <w:t>Agent</w:t>
      </w:r>
      <w:r w:rsidRPr="002E4B27">
        <w:rPr>
          <w:rFonts w:ascii="Arial" w:hAnsi="Arial" w:cs="Arial"/>
          <w:sz w:val="24"/>
          <w:szCs w:val="24"/>
        </w:rPr>
        <w:t>” has the meaning defined in PHIA;</w:t>
      </w:r>
    </w:p>
    <w:p w14:paraId="1E6E7B90" w14:textId="77777777" w:rsidR="002E4B27" w:rsidRPr="002E4B27" w:rsidRDefault="002E4B27" w:rsidP="002E4B27">
      <w:pPr>
        <w:spacing w:after="0"/>
        <w:rPr>
          <w:rFonts w:ascii="Arial" w:hAnsi="Arial" w:cs="Arial"/>
          <w:sz w:val="24"/>
          <w:szCs w:val="24"/>
        </w:rPr>
      </w:pPr>
    </w:p>
    <w:p w14:paraId="0F871763" w14:textId="77777777" w:rsidR="002E4B27" w:rsidRDefault="002E4B27" w:rsidP="004F70E5">
      <w:pPr>
        <w:spacing w:after="0"/>
        <w:ind w:left="1080" w:hanging="360"/>
        <w:jc w:val="both"/>
        <w:rPr>
          <w:rFonts w:ascii="Arial" w:hAnsi="Arial" w:cs="Arial"/>
          <w:sz w:val="24"/>
          <w:szCs w:val="24"/>
        </w:rPr>
      </w:pPr>
      <w:r w:rsidRPr="002E4B27">
        <w:rPr>
          <w:rFonts w:ascii="Arial" w:hAnsi="Arial" w:cs="Arial"/>
          <w:sz w:val="24"/>
          <w:szCs w:val="24"/>
        </w:rPr>
        <w:t>b)</w:t>
      </w:r>
      <w:r w:rsidRPr="002E4B27">
        <w:rPr>
          <w:rFonts w:ascii="Arial" w:hAnsi="Arial" w:cs="Arial"/>
          <w:sz w:val="24"/>
          <w:szCs w:val="24"/>
        </w:rPr>
        <w:tab/>
        <w:t>“</w:t>
      </w:r>
      <w:r w:rsidRPr="00207BAF">
        <w:rPr>
          <w:rFonts w:ascii="Arial" w:hAnsi="Arial" w:cs="Arial"/>
          <w:b/>
          <w:sz w:val="24"/>
          <w:szCs w:val="24"/>
        </w:rPr>
        <w:t>Agreement</w:t>
      </w:r>
      <w:r w:rsidRPr="002E4B27">
        <w:rPr>
          <w:rFonts w:ascii="Arial" w:hAnsi="Arial" w:cs="Arial"/>
          <w:sz w:val="24"/>
          <w:szCs w:val="24"/>
        </w:rPr>
        <w:t xml:space="preserve">” means this eDOCSNL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Participation Agreement, including all schedules and appendices, as it may be modified, amended, supplemented or restated by written agreement between the Parties;</w:t>
      </w:r>
    </w:p>
    <w:p w14:paraId="4C98DCCC" w14:textId="77777777" w:rsidR="002E4B27" w:rsidRDefault="002E4B27" w:rsidP="004F70E5">
      <w:pPr>
        <w:spacing w:after="0"/>
        <w:ind w:left="1080" w:hanging="360"/>
        <w:jc w:val="both"/>
        <w:rPr>
          <w:rFonts w:ascii="Arial" w:hAnsi="Arial" w:cs="Arial"/>
          <w:sz w:val="24"/>
          <w:szCs w:val="24"/>
        </w:rPr>
      </w:pPr>
      <w:r w:rsidRPr="002E4B27">
        <w:rPr>
          <w:rFonts w:ascii="Arial" w:hAnsi="Arial" w:cs="Arial"/>
          <w:sz w:val="24"/>
          <w:szCs w:val="24"/>
        </w:rPr>
        <w:lastRenderedPageBreak/>
        <w:t>c)</w:t>
      </w:r>
      <w:r w:rsidRPr="002E4B27">
        <w:rPr>
          <w:rFonts w:ascii="Arial" w:hAnsi="Arial" w:cs="Arial"/>
          <w:sz w:val="24"/>
          <w:szCs w:val="24"/>
        </w:rPr>
        <w:tab/>
        <w:t>“</w:t>
      </w:r>
      <w:r w:rsidRPr="00207BAF">
        <w:rPr>
          <w:rFonts w:ascii="Arial" w:hAnsi="Arial" w:cs="Arial"/>
          <w:b/>
          <w:sz w:val="24"/>
          <w:szCs w:val="24"/>
        </w:rPr>
        <w:t>Analytic Data Holdings</w:t>
      </w:r>
      <w:r w:rsidRPr="002E4B27">
        <w:rPr>
          <w:rFonts w:ascii="Arial" w:hAnsi="Arial" w:cs="Arial"/>
          <w:sz w:val="24"/>
          <w:szCs w:val="24"/>
        </w:rPr>
        <w:t xml:space="preserve">” - Personal Health Information collected by NLCHI to be used in making informed decisions to enhance the health and well-being of persons in the province; </w:t>
      </w:r>
    </w:p>
    <w:p w14:paraId="1F5B61EB" w14:textId="77777777" w:rsidR="00207BAF" w:rsidRPr="002E4B27" w:rsidRDefault="00207BAF" w:rsidP="00207BAF">
      <w:pPr>
        <w:spacing w:after="0"/>
        <w:ind w:left="720" w:hanging="360"/>
        <w:rPr>
          <w:rFonts w:ascii="Arial" w:hAnsi="Arial" w:cs="Arial"/>
          <w:sz w:val="24"/>
          <w:szCs w:val="24"/>
        </w:rPr>
      </w:pPr>
    </w:p>
    <w:p w14:paraId="0FC825C1" w14:textId="77777777" w:rsidR="002E4B27" w:rsidRPr="002E4B27" w:rsidRDefault="002E4B27" w:rsidP="004F70E5">
      <w:pPr>
        <w:spacing w:after="0"/>
        <w:ind w:left="1080" w:hanging="360"/>
        <w:jc w:val="both"/>
        <w:rPr>
          <w:rFonts w:ascii="Arial" w:hAnsi="Arial" w:cs="Arial"/>
          <w:sz w:val="24"/>
          <w:szCs w:val="24"/>
        </w:rPr>
      </w:pPr>
      <w:r w:rsidRPr="002E4B27">
        <w:rPr>
          <w:rFonts w:ascii="Arial" w:hAnsi="Arial" w:cs="Arial"/>
          <w:sz w:val="24"/>
          <w:szCs w:val="24"/>
        </w:rPr>
        <w:t>d)</w:t>
      </w:r>
      <w:r w:rsidRPr="002E4B27">
        <w:rPr>
          <w:rFonts w:ascii="Arial" w:hAnsi="Arial" w:cs="Arial"/>
          <w:sz w:val="24"/>
          <w:szCs w:val="24"/>
        </w:rPr>
        <w:tab/>
        <w:t>“</w:t>
      </w:r>
      <w:r w:rsidRPr="00207BAF">
        <w:rPr>
          <w:rFonts w:ascii="Arial" w:hAnsi="Arial" w:cs="Arial"/>
          <w:b/>
          <w:sz w:val="24"/>
          <w:szCs w:val="24"/>
        </w:rPr>
        <w:t>Authorized User</w:t>
      </w:r>
      <w:r w:rsidRPr="002E4B27">
        <w:rPr>
          <w:rFonts w:ascii="Arial" w:hAnsi="Arial" w:cs="Arial"/>
          <w:sz w:val="24"/>
          <w:szCs w:val="24"/>
        </w:rPr>
        <w:t xml:space="preserve">” means a Custodian in Newfoundland and Labrador, including a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and his/her employees, agents or contractors,  who under this Agreement has been granted a subscription to Med Access;</w:t>
      </w:r>
    </w:p>
    <w:p w14:paraId="0C5D0521" w14:textId="77777777" w:rsidR="002E4B27" w:rsidRPr="002E4B27" w:rsidRDefault="002E4B27" w:rsidP="002E4B27">
      <w:pPr>
        <w:spacing w:after="0"/>
        <w:rPr>
          <w:rFonts w:ascii="Arial" w:hAnsi="Arial" w:cs="Arial"/>
          <w:sz w:val="24"/>
          <w:szCs w:val="24"/>
        </w:rPr>
      </w:pPr>
    </w:p>
    <w:p w14:paraId="679A7650" w14:textId="77777777" w:rsidR="002E4B27" w:rsidRDefault="002E4B27" w:rsidP="004F70E5">
      <w:pPr>
        <w:spacing w:after="0"/>
        <w:ind w:left="1080" w:hanging="360"/>
        <w:jc w:val="both"/>
        <w:rPr>
          <w:rFonts w:ascii="Arial" w:hAnsi="Arial" w:cs="Arial"/>
          <w:sz w:val="24"/>
          <w:szCs w:val="24"/>
        </w:rPr>
      </w:pPr>
      <w:r w:rsidRPr="002E4B27">
        <w:rPr>
          <w:rFonts w:ascii="Arial" w:hAnsi="Arial" w:cs="Arial"/>
          <w:sz w:val="24"/>
          <w:szCs w:val="24"/>
        </w:rPr>
        <w:t>e)</w:t>
      </w:r>
      <w:r w:rsidRPr="002E4B27">
        <w:rPr>
          <w:rFonts w:ascii="Arial" w:hAnsi="Arial" w:cs="Arial"/>
          <w:sz w:val="24"/>
          <w:szCs w:val="24"/>
        </w:rPr>
        <w:tab/>
        <w:t>“</w:t>
      </w:r>
      <w:r w:rsidRPr="00207BAF">
        <w:rPr>
          <w:rFonts w:ascii="Arial" w:hAnsi="Arial" w:cs="Arial"/>
          <w:b/>
          <w:sz w:val="24"/>
          <w:szCs w:val="24"/>
        </w:rPr>
        <w:t>Canada Health Infoway</w:t>
      </w:r>
      <w:r w:rsidRPr="002E4B27">
        <w:rPr>
          <w:rFonts w:ascii="Arial" w:hAnsi="Arial" w:cs="Arial"/>
          <w:sz w:val="24"/>
          <w:szCs w:val="24"/>
        </w:rPr>
        <w:t>” means the independent not-for-profit organization funded by the Canadian federal government, with the purpose of realizing the vision of healthier Canadians through innovative digital health solutions;</w:t>
      </w:r>
    </w:p>
    <w:p w14:paraId="2BB9C52A" w14:textId="77777777" w:rsidR="00ED4966" w:rsidRDefault="00ED4966" w:rsidP="004F70E5">
      <w:pPr>
        <w:spacing w:after="0"/>
        <w:ind w:left="1080" w:hanging="360"/>
        <w:jc w:val="both"/>
        <w:rPr>
          <w:rFonts w:ascii="Arial" w:hAnsi="Arial" w:cs="Arial"/>
          <w:sz w:val="24"/>
          <w:szCs w:val="24"/>
        </w:rPr>
      </w:pPr>
    </w:p>
    <w:p w14:paraId="10CD9788" w14:textId="77777777" w:rsidR="00ED4966" w:rsidRPr="00ED4966" w:rsidRDefault="00ED4966" w:rsidP="004F70E5">
      <w:pPr>
        <w:spacing w:after="0"/>
        <w:ind w:left="1080" w:hanging="360"/>
        <w:jc w:val="both"/>
        <w:rPr>
          <w:rFonts w:ascii="Arial" w:hAnsi="Arial" w:cs="Arial"/>
          <w:sz w:val="24"/>
          <w:szCs w:val="24"/>
        </w:rPr>
      </w:pPr>
      <w:r>
        <w:rPr>
          <w:rFonts w:ascii="Arial" w:hAnsi="Arial" w:cs="Arial"/>
          <w:sz w:val="24"/>
          <w:szCs w:val="24"/>
        </w:rPr>
        <w:t>f)</w:t>
      </w:r>
      <w:r>
        <w:rPr>
          <w:rFonts w:ascii="Arial" w:hAnsi="Arial" w:cs="Arial"/>
          <w:sz w:val="24"/>
          <w:szCs w:val="24"/>
        </w:rPr>
        <w:tab/>
      </w:r>
      <w:r w:rsidRPr="00ED4966">
        <w:rPr>
          <w:rFonts w:ascii="Arial" w:hAnsi="Arial" w:cs="Arial"/>
          <w:b/>
          <w:sz w:val="24"/>
          <w:szCs w:val="24"/>
        </w:rPr>
        <w:t>“CRNNL”</w:t>
      </w:r>
      <w:r>
        <w:rPr>
          <w:rFonts w:ascii="Arial" w:hAnsi="Arial" w:cs="Arial"/>
          <w:sz w:val="24"/>
          <w:szCs w:val="24"/>
        </w:rPr>
        <w:t xml:space="preserve"> means </w:t>
      </w:r>
      <w:r w:rsidRPr="00ED4966">
        <w:rPr>
          <w:rFonts w:ascii="Arial" w:hAnsi="Arial" w:cs="Arial"/>
          <w:sz w:val="24"/>
          <w:szCs w:val="24"/>
        </w:rPr>
        <w:t>t</w:t>
      </w:r>
      <w:r w:rsidRPr="00ED4966">
        <w:rPr>
          <w:rFonts w:ascii="Arial" w:hAnsi="Arial" w:cs="Arial"/>
          <w:sz w:val="24"/>
          <w:szCs w:val="24"/>
          <w:shd w:val="clear" w:color="auto" w:fill="FFFFFF"/>
        </w:rPr>
        <w:t>he </w:t>
      </w:r>
      <w:r w:rsidRPr="00ED4966">
        <w:rPr>
          <w:rStyle w:val="Emphasis"/>
          <w:rFonts w:ascii="Arial" w:hAnsi="Arial" w:cs="Arial"/>
          <w:b/>
          <w:bCs/>
          <w:i w:val="0"/>
          <w:iCs w:val="0"/>
          <w:sz w:val="24"/>
          <w:szCs w:val="24"/>
          <w:shd w:val="clear" w:color="auto" w:fill="FFFFFF"/>
        </w:rPr>
        <w:t>College</w:t>
      </w:r>
      <w:r w:rsidRPr="00ED4966">
        <w:rPr>
          <w:rFonts w:ascii="Arial" w:hAnsi="Arial" w:cs="Arial"/>
          <w:sz w:val="24"/>
          <w:szCs w:val="24"/>
          <w:shd w:val="clear" w:color="auto" w:fill="FFFFFF"/>
        </w:rPr>
        <w:t> of Registered </w:t>
      </w:r>
      <w:r w:rsidRPr="00ED4966">
        <w:rPr>
          <w:rStyle w:val="Emphasis"/>
          <w:rFonts w:ascii="Arial" w:hAnsi="Arial" w:cs="Arial"/>
          <w:b/>
          <w:bCs/>
          <w:i w:val="0"/>
          <w:iCs w:val="0"/>
          <w:sz w:val="24"/>
          <w:szCs w:val="24"/>
          <w:shd w:val="clear" w:color="auto" w:fill="FFFFFF"/>
        </w:rPr>
        <w:t>Nurses</w:t>
      </w:r>
      <w:r w:rsidRPr="00ED4966">
        <w:rPr>
          <w:rFonts w:ascii="Arial" w:hAnsi="Arial" w:cs="Arial"/>
          <w:sz w:val="24"/>
          <w:szCs w:val="24"/>
          <w:shd w:val="clear" w:color="auto" w:fill="FFFFFF"/>
        </w:rPr>
        <w:t> of </w:t>
      </w:r>
      <w:r w:rsidRPr="00ED4966">
        <w:rPr>
          <w:rStyle w:val="Emphasis"/>
          <w:rFonts w:ascii="Arial" w:hAnsi="Arial" w:cs="Arial"/>
          <w:b/>
          <w:bCs/>
          <w:i w:val="0"/>
          <w:iCs w:val="0"/>
          <w:sz w:val="24"/>
          <w:szCs w:val="24"/>
          <w:shd w:val="clear" w:color="auto" w:fill="FFFFFF"/>
        </w:rPr>
        <w:t>Newfoundland</w:t>
      </w:r>
      <w:r w:rsidRPr="00ED4966">
        <w:rPr>
          <w:rFonts w:ascii="Arial" w:hAnsi="Arial" w:cs="Arial"/>
          <w:sz w:val="24"/>
          <w:szCs w:val="24"/>
          <w:shd w:val="clear" w:color="auto" w:fill="FFFFFF"/>
        </w:rPr>
        <w:t> and Labrador, the regulatory body for all Registered </w:t>
      </w:r>
      <w:r w:rsidRPr="00ED4966">
        <w:rPr>
          <w:rStyle w:val="Emphasis"/>
          <w:rFonts w:ascii="Arial" w:hAnsi="Arial" w:cs="Arial"/>
          <w:b/>
          <w:bCs/>
          <w:i w:val="0"/>
          <w:iCs w:val="0"/>
          <w:sz w:val="24"/>
          <w:szCs w:val="24"/>
          <w:shd w:val="clear" w:color="auto" w:fill="FFFFFF"/>
        </w:rPr>
        <w:t>Nurses</w:t>
      </w:r>
      <w:r w:rsidRPr="00ED4966">
        <w:rPr>
          <w:rFonts w:ascii="Arial" w:hAnsi="Arial" w:cs="Arial"/>
          <w:sz w:val="24"/>
          <w:szCs w:val="24"/>
          <w:shd w:val="clear" w:color="auto" w:fill="FFFFFF"/>
        </w:rPr>
        <w:t> (RNs) and </w:t>
      </w:r>
      <w:r w:rsidRPr="00ED4966">
        <w:rPr>
          <w:rStyle w:val="Emphasis"/>
          <w:rFonts w:ascii="Arial" w:hAnsi="Arial" w:cs="Arial"/>
          <w:b/>
          <w:bCs/>
          <w:i w:val="0"/>
          <w:iCs w:val="0"/>
          <w:sz w:val="24"/>
          <w:szCs w:val="24"/>
          <w:shd w:val="clear" w:color="auto" w:fill="FFFFFF"/>
        </w:rPr>
        <w:t>Nurse</w:t>
      </w:r>
      <w:r w:rsidRPr="00ED4966">
        <w:rPr>
          <w:rFonts w:ascii="Arial" w:hAnsi="Arial" w:cs="Arial"/>
          <w:sz w:val="24"/>
          <w:szCs w:val="24"/>
          <w:shd w:val="clear" w:color="auto" w:fill="FFFFFF"/>
        </w:rPr>
        <w:t> Practitioners (NPs) in Newfoundland and Labrador.</w:t>
      </w:r>
    </w:p>
    <w:p w14:paraId="3A3AE385" w14:textId="77777777" w:rsidR="002E4B27" w:rsidRPr="002E4B27" w:rsidRDefault="002E4B27" w:rsidP="002E4B27">
      <w:pPr>
        <w:spacing w:after="0"/>
        <w:rPr>
          <w:rFonts w:ascii="Arial" w:hAnsi="Arial" w:cs="Arial"/>
          <w:sz w:val="24"/>
          <w:szCs w:val="24"/>
        </w:rPr>
      </w:pPr>
    </w:p>
    <w:p w14:paraId="0037381E" w14:textId="77777777" w:rsidR="002E4B27" w:rsidRPr="002E4B27" w:rsidRDefault="00ED4966" w:rsidP="004F70E5">
      <w:pPr>
        <w:spacing w:after="0"/>
        <w:ind w:left="1080" w:hanging="360"/>
        <w:rPr>
          <w:rFonts w:ascii="Arial" w:hAnsi="Arial" w:cs="Arial"/>
          <w:sz w:val="24"/>
          <w:szCs w:val="24"/>
        </w:rPr>
      </w:pPr>
      <w:r>
        <w:rPr>
          <w:rFonts w:ascii="Arial" w:hAnsi="Arial" w:cs="Arial"/>
          <w:sz w:val="24"/>
          <w:szCs w:val="24"/>
        </w:rPr>
        <w:t>g</w:t>
      </w:r>
      <w:r w:rsidR="002E4B27" w:rsidRPr="002E4B27">
        <w:rPr>
          <w:rFonts w:ascii="Arial" w:hAnsi="Arial" w:cs="Arial"/>
          <w:sz w:val="24"/>
          <w:szCs w:val="24"/>
        </w:rPr>
        <w:t>)</w:t>
      </w:r>
      <w:r w:rsidR="002E4B27" w:rsidRPr="002E4B27">
        <w:rPr>
          <w:rFonts w:ascii="Arial" w:hAnsi="Arial" w:cs="Arial"/>
          <w:sz w:val="24"/>
          <w:szCs w:val="24"/>
        </w:rPr>
        <w:tab/>
        <w:t>“</w:t>
      </w:r>
      <w:r w:rsidR="002E4B27" w:rsidRPr="00207BAF">
        <w:rPr>
          <w:rFonts w:ascii="Arial" w:hAnsi="Arial" w:cs="Arial"/>
          <w:b/>
          <w:sz w:val="24"/>
          <w:szCs w:val="24"/>
        </w:rPr>
        <w:t>Custodian</w:t>
      </w:r>
      <w:r w:rsidR="002E4B27" w:rsidRPr="002E4B27">
        <w:rPr>
          <w:rFonts w:ascii="Arial" w:hAnsi="Arial" w:cs="Arial"/>
          <w:sz w:val="24"/>
          <w:szCs w:val="24"/>
        </w:rPr>
        <w:t xml:space="preserve">” has the meaning defined in PHIA; </w:t>
      </w:r>
    </w:p>
    <w:p w14:paraId="61707F5C" w14:textId="77777777" w:rsidR="002E4B27" w:rsidRPr="002E4B27" w:rsidRDefault="002E4B27" w:rsidP="002E4B27">
      <w:pPr>
        <w:spacing w:after="0"/>
        <w:rPr>
          <w:rFonts w:ascii="Arial" w:hAnsi="Arial" w:cs="Arial"/>
          <w:sz w:val="24"/>
          <w:szCs w:val="24"/>
        </w:rPr>
      </w:pPr>
    </w:p>
    <w:p w14:paraId="33D2C98F"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h</w:t>
      </w:r>
      <w:r w:rsidR="002E4B27" w:rsidRPr="002E4B27">
        <w:rPr>
          <w:rFonts w:ascii="Arial" w:hAnsi="Arial" w:cs="Arial"/>
          <w:sz w:val="24"/>
          <w:szCs w:val="24"/>
        </w:rPr>
        <w:t>)</w:t>
      </w:r>
      <w:r w:rsidR="002E4B27" w:rsidRPr="002E4B27">
        <w:rPr>
          <w:rFonts w:ascii="Arial" w:hAnsi="Arial" w:cs="Arial"/>
          <w:sz w:val="24"/>
          <w:szCs w:val="24"/>
        </w:rPr>
        <w:tab/>
        <w:t>“</w:t>
      </w:r>
      <w:r w:rsidR="002E4B27" w:rsidRPr="00207BAF">
        <w:rPr>
          <w:rFonts w:ascii="Arial" w:hAnsi="Arial" w:cs="Arial"/>
          <w:b/>
          <w:sz w:val="24"/>
          <w:szCs w:val="24"/>
        </w:rPr>
        <w:t>eDOCSNL</w:t>
      </w:r>
      <w:r w:rsidR="002E4B27" w:rsidRPr="002E4B27">
        <w:rPr>
          <w:rFonts w:ascii="Arial" w:hAnsi="Arial" w:cs="Arial"/>
          <w:sz w:val="24"/>
          <w:szCs w:val="24"/>
        </w:rPr>
        <w:t>” means the Newfoundland and Labrador provincial Electronic Medical Record Program, as administered by NLCHI;</w:t>
      </w:r>
    </w:p>
    <w:p w14:paraId="388B52B5" w14:textId="77777777" w:rsidR="002E4B27" w:rsidRPr="002E4B27" w:rsidRDefault="002E4B27" w:rsidP="002E4B27">
      <w:pPr>
        <w:spacing w:after="0"/>
        <w:rPr>
          <w:rFonts w:ascii="Arial" w:hAnsi="Arial" w:cs="Arial"/>
          <w:sz w:val="24"/>
          <w:szCs w:val="24"/>
        </w:rPr>
      </w:pPr>
    </w:p>
    <w:p w14:paraId="53F0C8D6"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i</w:t>
      </w:r>
      <w:r w:rsidR="002E4B27" w:rsidRPr="002E4B27">
        <w:rPr>
          <w:rFonts w:ascii="Arial" w:hAnsi="Arial" w:cs="Arial"/>
          <w:sz w:val="24"/>
          <w:szCs w:val="24"/>
        </w:rPr>
        <w:t>)</w:t>
      </w:r>
      <w:r w:rsidR="002E4B27" w:rsidRPr="002E4B27">
        <w:rPr>
          <w:rFonts w:ascii="Arial" w:hAnsi="Arial" w:cs="Arial"/>
          <w:sz w:val="24"/>
          <w:szCs w:val="24"/>
        </w:rPr>
        <w:tab/>
        <w:t>“</w:t>
      </w:r>
      <w:r w:rsidR="002E4B27" w:rsidRPr="00207BAF">
        <w:rPr>
          <w:rFonts w:ascii="Arial" w:hAnsi="Arial" w:cs="Arial"/>
          <w:b/>
          <w:sz w:val="24"/>
          <w:szCs w:val="24"/>
        </w:rPr>
        <w:t>Electronic Health Record</w:t>
      </w:r>
      <w:r w:rsidR="002E4B27" w:rsidRPr="002E4B27">
        <w:rPr>
          <w:rFonts w:ascii="Arial" w:hAnsi="Arial" w:cs="Arial"/>
          <w:sz w:val="24"/>
          <w:szCs w:val="24"/>
        </w:rPr>
        <w:t>” or “</w:t>
      </w:r>
      <w:r w:rsidR="002E4B27" w:rsidRPr="00207BAF">
        <w:rPr>
          <w:rFonts w:ascii="Arial" w:hAnsi="Arial" w:cs="Arial"/>
          <w:b/>
          <w:sz w:val="24"/>
          <w:szCs w:val="24"/>
        </w:rPr>
        <w:t>EHR</w:t>
      </w:r>
      <w:r w:rsidR="002E4B27" w:rsidRPr="002E4B27">
        <w:rPr>
          <w:rFonts w:ascii="Arial" w:hAnsi="Arial" w:cs="Arial"/>
          <w:sz w:val="24"/>
          <w:szCs w:val="24"/>
        </w:rPr>
        <w:t xml:space="preserve">” means a secure and private lifetime record of an individual’s key health history and care within the health system;  </w:t>
      </w:r>
    </w:p>
    <w:p w14:paraId="5755A6D6" w14:textId="77777777" w:rsidR="002E4B27" w:rsidRPr="002E4B27" w:rsidRDefault="002E4B27" w:rsidP="002E4B27">
      <w:pPr>
        <w:spacing w:after="0"/>
        <w:rPr>
          <w:rFonts w:ascii="Arial" w:hAnsi="Arial" w:cs="Arial"/>
          <w:sz w:val="24"/>
          <w:szCs w:val="24"/>
        </w:rPr>
      </w:pPr>
    </w:p>
    <w:p w14:paraId="0BEE4B91"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j</w:t>
      </w:r>
      <w:r w:rsidR="002E4B27" w:rsidRPr="002E4B27">
        <w:rPr>
          <w:rFonts w:ascii="Arial" w:hAnsi="Arial" w:cs="Arial"/>
          <w:sz w:val="24"/>
          <w:szCs w:val="24"/>
        </w:rPr>
        <w:t>)</w:t>
      </w:r>
      <w:r w:rsidR="002E4B27" w:rsidRPr="002E4B27">
        <w:rPr>
          <w:rFonts w:ascii="Arial" w:hAnsi="Arial" w:cs="Arial"/>
          <w:sz w:val="24"/>
          <w:szCs w:val="24"/>
        </w:rPr>
        <w:tab/>
        <w:t>“</w:t>
      </w:r>
      <w:r w:rsidR="002E4B27" w:rsidRPr="00207BAF">
        <w:rPr>
          <w:rFonts w:ascii="Arial" w:hAnsi="Arial" w:cs="Arial"/>
          <w:b/>
          <w:sz w:val="24"/>
          <w:szCs w:val="24"/>
        </w:rPr>
        <w:t>Electronic Medical Record</w:t>
      </w:r>
      <w:r w:rsidR="002E4B27" w:rsidRPr="002E4B27">
        <w:rPr>
          <w:rFonts w:ascii="Arial" w:hAnsi="Arial" w:cs="Arial"/>
          <w:sz w:val="24"/>
          <w:szCs w:val="24"/>
        </w:rPr>
        <w:t>” or “</w:t>
      </w:r>
      <w:r w:rsidR="002E4B27" w:rsidRPr="00207BAF">
        <w:rPr>
          <w:rFonts w:ascii="Arial" w:hAnsi="Arial" w:cs="Arial"/>
          <w:b/>
          <w:sz w:val="24"/>
          <w:szCs w:val="24"/>
        </w:rPr>
        <w:t>EMR</w:t>
      </w:r>
      <w:r w:rsidR="002E4B27" w:rsidRPr="002E4B27">
        <w:rPr>
          <w:rFonts w:ascii="Arial" w:hAnsi="Arial" w:cs="Arial"/>
          <w:sz w:val="24"/>
          <w:szCs w:val="24"/>
        </w:rPr>
        <w:t xml:space="preserve">” means the Participating </w:t>
      </w:r>
      <w:r w:rsidR="0096724D">
        <w:rPr>
          <w:rFonts w:ascii="Arial" w:hAnsi="Arial" w:cs="Arial"/>
          <w:sz w:val="24"/>
          <w:szCs w:val="24"/>
        </w:rPr>
        <w:t xml:space="preserve">Nurse </w:t>
      </w:r>
      <w:r w:rsidR="00C469AF">
        <w:rPr>
          <w:rFonts w:ascii="Arial" w:hAnsi="Arial" w:cs="Arial"/>
          <w:sz w:val="24"/>
          <w:szCs w:val="24"/>
        </w:rPr>
        <w:t>Provider</w:t>
      </w:r>
      <w:r w:rsidR="002E4B27" w:rsidRPr="002E4B27">
        <w:rPr>
          <w:rFonts w:ascii="Arial" w:hAnsi="Arial" w:cs="Arial"/>
          <w:sz w:val="24"/>
          <w:szCs w:val="24"/>
        </w:rPr>
        <w:t xml:space="preserve">’s secure, computer-based patient record system that provides a collection of patient information, including, but, not limited to, medical history, conditions, medications, immunizations and allergies. It is sometimes extended to include other functions, such as order entry for medications and tests; </w:t>
      </w:r>
    </w:p>
    <w:p w14:paraId="4FD5BBC3" w14:textId="77777777" w:rsidR="002E4B27" w:rsidRPr="002E4B27" w:rsidRDefault="002E4B27" w:rsidP="002E4B27">
      <w:pPr>
        <w:spacing w:after="0"/>
        <w:rPr>
          <w:rFonts w:ascii="Arial" w:hAnsi="Arial" w:cs="Arial"/>
          <w:sz w:val="24"/>
          <w:szCs w:val="24"/>
        </w:rPr>
      </w:pPr>
    </w:p>
    <w:p w14:paraId="5591099F"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k</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EMR</w:t>
      </w:r>
      <w:r w:rsidR="002E4B27" w:rsidRPr="00207BAF">
        <w:rPr>
          <w:rFonts w:ascii="Arial" w:hAnsi="Arial" w:cs="Arial"/>
          <w:b/>
          <w:sz w:val="24"/>
          <w:szCs w:val="24"/>
        </w:rPr>
        <w:t xml:space="preserve"> Data</w:t>
      </w:r>
      <w:r w:rsidR="002E4B27" w:rsidRPr="002E4B27">
        <w:rPr>
          <w:rFonts w:ascii="Arial" w:hAnsi="Arial" w:cs="Arial"/>
          <w:sz w:val="24"/>
          <w:szCs w:val="24"/>
        </w:rPr>
        <w:t xml:space="preserve">” means Personal Health Information and Metadata entered, created or stored in an EMR; </w:t>
      </w:r>
    </w:p>
    <w:p w14:paraId="382AF42D" w14:textId="77777777" w:rsidR="002E4B27" w:rsidRPr="002E4B27" w:rsidRDefault="002E4B27" w:rsidP="002E4B27">
      <w:pPr>
        <w:spacing w:after="0"/>
        <w:rPr>
          <w:rFonts w:ascii="Arial" w:hAnsi="Arial" w:cs="Arial"/>
          <w:sz w:val="24"/>
          <w:szCs w:val="24"/>
        </w:rPr>
      </w:pPr>
    </w:p>
    <w:p w14:paraId="62E62CE6"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l</w:t>
      </w:r>
      <w:r w:rsidR="002E4B27" w:rsidRPr="002E4B27">
        <w:rPr>
          <w:rFonts w:ascii="Arial" w:hAnsi="Arial" w:cs="Arial"/>
          <w:sz w:val="24"/>
          <w:szCs w:val="24"/>
        </w:rPr>
        <w:t>)</w:t>
      </w:r>
      <w:r w:rsidR="002E4B27" w:rsidRPr="002E4B27">
        <w:rPr>
          <w:rFonts w:ascii="Arial" w:hAnsi="Arial" w:cs="Arial"/>
          <w:sz w:val="24"/>
          <w:szCs w:val="24"/>
        </w:rPr>
        <w:tab/>
        <w:t>“</w:t>
      </w:r>
      <w:r w:rsidR="002E4B27" w:rsidRPr="00207BAF">
        <w:rPr>
          <w:rFonts w:ascii="Arial" w:hAnsi="Arial" w:cs="Arial"/>
          <w:b/>
          <w:sz w:val="24"/>
          <w:szCs w:val="24"/>
        </w:rPr>
        <w:t>EMR Management Committee</w:t>
      </w:r>
      <w:r w:rsidR="002E4B27" w:rsidRPr="002E4B27">
        <w:rPr>
          <w:rFonts w:ascii="Arial" w:hAnsi="Arial" w:cs="Arial"/>
          <w:sz w:val="24"/>
          <w:szCs w:val="24"/>
        </w:rPr>
        <w:t xml:space="preserve">” means the Committee established under the MOU responsible for the development and management of eDOCSNL; </w:t>
      </w:r>
    </w:p>
    <w:p w14:paraId="3355697E" w14:textId="77777777" w:rsidR="002E4B27" w:rsidRPr="002E4B27" w:rsidRDefault="002E4B27" w:rsidP="002E4B27">
      <w:pPr>
        <w:spacing w:after="0"/>
        <w:rPr>
          <w:rFonts w:ascii="Arial" w:hAnsi="Arial" w:cs="Arial"/>
          <w:sz w:val="24"/>
          <w:szCs w:val="24"/>
        </w:rPr>
      </w:pPr>
    </w:p>
    <w:p w14:paraId="6EBCDCDD"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m</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EMR</w:t>
      </w:r>
      <w:r w:rsidR="002E4B27" w:rsidRPr="00207BAF">
        <w:rPr>
          <w:rFonts w:ascii="Arial" w:hAnsi="Arial" w:cs="Arial"/>
          <w:b/>
          <w:sz w:val="24"/>
          <w:szCs w:val="24"/>
        </w:rPr>
        <w:t xml:space="preserve"> Practice Advisor</w:t>
      </w:r>
      <w:r w:rsidR="002E4B27" w:rsidRPr="002E4B27">
        <w:rPr>
          <w:rFonts w:ascii="Arial" w:hAnsi="Arial" w:cs="Arial"/>
          <w:sz w:val="24"/>
          <w:szCs w:val="24"/>
        </w:rPr>
        <w:t xml:space="preserve">” means the NLCHI employee who supports the Participating </w:t>
      </w:r>
      <w:r w:rsidR="0096724D">
        <w:rPr>
          <w:rFonts w:ascii="Arial" w:hAnsi="Arial" w:cs="Arial"/>
          <w:sz w:val="24"/>
          <w:szCs w:val="24"/>
        </w:rPr>
        <w:t xml:space="preserve">Nurse </w:t>
      </w:r>
      <w:r w:rsidR="00C469AF">
        <w:rPr>
          <w:rFonts w:ascii="Arial" w:hAnsi="Arial" w:cs="Arial"/>
          <w:sz w:val="24"/>
          <w:szCs w:val="24"/>
        </w:rPr>
        <w:t>Provider</w:t>
      </w:r>
      <w:r w:rsidR="002E4B27" w:rsidRPr="002E4B27">
        <w:rPr>
          <w:rFonts w:ascii="Arial" w:hAnsi="Arial" w:cs="Arial"/>
          <w:sz w:val="24"/>
          <w:szCs w:val="24"/>
        </w:rPr>
        <w:t>s and his/her employees and agents in adopting Med Access;</w:t>
      </w:r>
    </w:p>
    <w:p w14:paraId="5E71FF2C" w14:textId="77777777" w:rsidR="002E4B27" w:rsidRPr="002E4B27" w:rsidRDefault="002E4B27" w:rsidP="002E4B27">
      <w:pPr>
        <w:spacing w:after="0"/>
        <w:rPr>
          <w:rFonts w:ascii="Arial" w:hAnsi="Arial" w:cs="Arial"/>
          <w:sz w:val="24"/>
          <w:szCs w:val="24"/>
        </w:rPr>
      </w:pPr>
    </w:p>
    <w:p w14:paraId="5657229C"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n</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EMR</w:t>
      </w:r>
      <w:r w:rsidR="002E4B27" w:rsidRPr="00207BAF">
        <w:rPr>
          <w:rFonts w:ascii="Arial" w:hAnsi="Arial" w:cs="Arial"/>
          <w:b/>
          <w:sz w:val="24"/>
          <w:szCs w:val="24"/>
        </w:rPr>
        <w:t xml:space="preserve"> Services</w:t>
      </w:r>
      <w:r w:rsidR="002E4B27" w:rsidRPr="002E4B27">
        <w:rPr>
          <w:rFonts w:ascii="Arial" w:hAnsi="Arial" w:cs="Arial"/>
          <w:sz w:val="24"/>
          <w:szCs w:val="24"/>
        </w:rPr>
        <w:t xml:space="preserve">” means those services provided by TELUS pursuant to the Professional Service Agreement, including a subscription to Med Access and as described in Appendix “B” to the Professional Service Agreement; </w:t>
      </w:r>
    </w:p>
    <w:p w14:paraId="67D79C87" w14:textId="77777777" w:rsidR="002E4B27" w:rsidRPr="002E4B27" w:rsidRDefault="002E4B27" w:rsidP="002E4B27">
      <w:pPr>
        <w:spacing w:after="0"/>
        <w:rPr>
          <w:rFonts w:ascii="Arial" w:hAnsi="Arial" w:cs="Arial"/>
          <w:sz w:val="24"/>
          <w:szCs w:val="24"/>
        </w:rPr>
      </w:pPr>
    </w:p>
    <w:p w14:paraId="559CC96C"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o</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EMR</w:t>
      </w:r>
      <w:r w:rsidR="002E4B27" w:rsidRPr="00207BAF">
        <w:rPr>
          <w:rFonts w:ascii="Arial" w:hAnsi="Arial" w:cs="Arial"/>
          <w:b/>
          <w:sz w:val="24"/>
          <w:szCs w:val="24"/>
        </w:rPr>
        <w:t xml:space="preserve"> Solution Releases</w:t>
      </w:r>
      <w:r w:rsidR="002E4B27" w:rsidRPr="002E4B27">
        <w:rPr>
          <w:rFonts w:ascii="Arial" w:hAnsi="Arial" w:cs="Arial"/>
          <w:sz w:val="24"/>
          <w:szCs w:val="24"/>
        </w:rPr>
        <w:t>” means updates to Med Access provided by TELUS;</w:t>
      </w:r>
    </w:p>
    <w:p w14:paraId="7AE82107" w14:textId="77777777" w:rsidR="002E4B27" w:rsidRPr="002E4B27" w:rsidRDefault="002E4B27" w:rsidP="002E4B27">
      <w:pPr>
        <w:spacing w:after="0"/>
        <w:rPr>
          <w:rFonts w:ascii="Arial" w:hAnsi="Arial" w:cs="Arial"/>
          <w:sz w:val="24"/>
          <w:szCs w:val="24"/>
        </w:rPr>
      </w:pPr>
    </w:p>
    <w:p w14:paraId="3647FFDB"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p</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Go</w:t>
      </w:r>
      <w:r w:rsidR="002E4B27" w:rsidRPr="00207BAF">
        <w:rPr>
          <w:rFonts w:ascii="Arial" w:hAnsi="Arial" w:cs="Arial"/>
          <w:b/>
          <w:sz w:val="24"/>
          <w:szCs w:val="24"/>
        </w:rPr>
        <w:t>-Live</w:t>
      </w:r>
      <w:r w:rsidR="002E4B27" w:rsidRPr="002E4B27">
        <w:rPr>
          <w:rFonts w:ascii="Arial" w:hAnsi="Arial" w:cs="Arial"/>
          <w:sz w:val="24"/>
          <w:szCs w:val="24"/>
        </w:rPr>
        <w:t xml:space="preserve">” means the event upon which the use of the EMR by the Participating </w:t>
      </w:r>
      <w:r w:rsidR="0096724D">
        <w:rPr>
          <w:rFonts w:ascii="Arial" w:hAnsi="Arial" w:cs="Arial"/>
          <w:sz w:val="24"/>
          <w:szCs w:val="24"/>
        </w:rPr>
        <w:t xml:space="preserve">Nurse </w:t>
      </w:r>
      <w:r w:rsidR="00C469AF">
        <w:rPr>
          <w:rFonts w:ascii="Arial" w:hAnsi="Arial" w:cs="Arial"/>
          <w:sz w:val="24"/>
          <w:szCs w:val="24"/>
        </w:rPr>
        <w:t>Provider</w:t>
      </w:r>
      <w:r w:rsidR="002E4B27" w:rsidRPr="002E4B27">
        <w:rPr>
          <w:rFonts w:ascii="Arial" w:hAnsi="Arial" w:cs="Arial"/>
          <w:sz w:val="24"/>
          <w:szCs w:val="24"/>
        </w:rPr>
        <w:t xml:space="preserve"> commences in a clinical setting;</w:t>
      </w:r>
    </w:p>
    <w:p w14:paraId="032F4735" w14:textId="77777777" w:rsidR="002E4B27" w:rsidRPr="002E4B27" w:rsidRDefault="002E4B27" w:rsidP="002E4B27">
      <w:pPr>
        <w:spacing w:after="0"/>
        <w:rPr>
          <w:rFonts w:ascii="Arial" w:hAnsi="Arial" w:cs="Arial"/>
          <w:sz w:val="24"/>
          <w:szCs w:val="24"/>
        </w:rPr>
      </w:pPr>
    </w:p>
    <w:p w14:paraId="47CB7D24" w14:textId="77777777" w:rsidR="002E4B27" w:rsidRDefault="00ED4966" w:rsidP="004F70E5">
      <w:pPr>
        <w:spacing w:after="0"/>
        <w:ind w:left="1080" w:hanging="360"/>
        <w:rPr>
          <w:rFonts w:ascii="Arial" w:hAnsi="Arial" w:cs="Arial"/>
          <w:sz w:val="24"/>
          <w:szCs w:val="24"/>
        </w:rPr>
      </w:pPr>
      <w:r>
        <w:rPr>
          <w:rFonts w:ascii="Arial" w:hAnsi="Arial" w:cs="Arial"/>
          <w:sz w:val="24"/>
          <w:szCs w:val="24"/>
        </w:rPr>
        <w:t>q</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HCS</w:t>
      </w:r>
      <w:r w:rsidR="002E4B27" w:rsidRPr="002E4B27">
        <w:rPr>
          <w:rFonts w:ascii="Arial" w:hAnsi="Arial" w:cs="Arial"/>
          <w:sz w:val="24"/>
          <w:szCs w:val="24"/>
        </w:rPr>
        <w:t>” means the Department of Health and Community Services;</w:t>
      </w:r>
    </w:p>
    <w:p w14:paraId="648CB375" w14:textId="77777777" w:rsidR="00207BAF" w:rsidRPr="002E4B27" w:rsidRDefault="00207BAF" w:rsidP="00207BAF">
      <w:pPr>
        <w:spacing w:after="0"/>
        <w:ind w:left="720" w:hanging="360"/>
        <w:rPr>
          <w:rFonts w:ascii="Arial" w:hAnsi="Arial" w:cs="Arial"/>
          <w:sz w:val="24"/>
          <w:szCs w:val="24"/>
        </w:rPr>
      </w:pPr>
    </w:p>
    <w:p w14:paraId="04CD7722"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r</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 xml:space="preserve">Intellectual </w:t>
      </w:r>
      <w:r w:rsidR="002E4B27" w:rsidRPr="00207BAF">
        <w:rPr>
          <w:rFonts w:ascii="Arial" w:hAnsi="Arial" w:cs="Arial"/>
          <w:b/>
          <w:sz w:val="24"/>
          <w:szCs w:val="24"/>
        </w:rPr>
        <w:t>Property Rights</w:t>
      </w:r>
      <w:r w:rsidR="002E4B27" w:rsidRPr="002E4B27">
        <w:rPr>
          <w:rFonts w:ascii="Arial" w:hAnsi="Arial" w:cs="Arial"/>
          <w:sz w:val="24"/>
          <w:szCs w:val="24"/>
        </w:rPr>
        <w:t xml:space="preserve">” means all copyrights, trade secrets, inventions, patents, designs, methods, processes, procedures, written materials, trade-marks, trade names, service marks, domain names, ideas and concepts and any other intellectual property created or owned by the Participating </w:t>
      </w:r>
      <w:r w:rsidR="0096724D">
        <w:rPr>
          <w:rFonts w:ascii="Arial" w:hAnsi="Arial" w:cs="Arial"/>
          <w:sz w:val="24"/>
          <w:szCs w:val="24"/>
        </w:rPr>
        <w:t xml:space="preserve">Nurse </w:t>
      </w:r>
      <w:r w:rsidR="00C469AF">
        <w:rPr>
          <w:rFonts w:ascii="Arial" w:hAnsi="Arial" w:cs="Arial"/>
          <w:sz w:val="24"/>
          <w:szCs w:val="24"/>
        </w:rPr>
        <w:t>Provider</w:t>
      </w:r>
      <w:r w:rsidR="002E4B27" w:rsidRPr="002E4B27">
        <w:rPr>
          <w:rFonts w:ascii="Arial" w:hAnsi="Arial" w:cs="Arial"/>
          <w:sz w:val="24"/>
          <w:szCs w:val="24"/>
        </w:rPr>
        <w:t>, NLCHI, and TELUS and its licensors, including all applications, registrations, licenses, sub-licenses, agreements or any other evidence of a right in any of the foregoing;</w:t>
      </w:r>
    </w:p>
    <w:p w14:paraId="59600ED8" w14:textId="77777777" w:rsidR="002E4B27" w:rsidRPr="002E4B27" w:rsidRDefault="002E4B27" w:rsidP="002E4B27">
      <w:pPr>
        <w:spacing w:after="0"/>
        <w:rPr>
          <w:rFonts w:ascii="Arial" w:hAnsi="Arial" w:cs="Arial"/>
          <w:sz w:val="24"/>
          <w:szCs w:val="24"/>
        </w:rPr>
      </w:pPr>
    </w:p>
    <w:p w14:paraId="552656D9" w14:textId="77777777" w:rsidR="002E4B27" w:rsidRPr="002E4B27" w:rsidRDefault="00ED4966" w:rsidP="004F70E5">
      <w:pPr>
        <w:spacing w:after="0"/>
        <w:ind w:left="1080" w:hanging="360"/>
        <w:rPr>
          <w:rFonts w:ascii="Arial" w:hAnsi="Arial" w:cs="Arial"/>
          <w:sz w:val="24"/>
          <w:szCs w:val="24"/>
        </w:rPr>
      </w:pPr>
      <w:r>
        <w:rPr>
          <w:rFonts w:ascii="Arial" w:hAnsi="Arial" w:cs="Arial"/>
          <w:sz w:val="24"/>
          <w:szCs w:val="24"/>
        </w:rPr>
        <w:t>s</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Information</w:t>
      </w:r>
      <w:r w:rsidR="002E4B27" w:rsidRPr="00207BAF">
        <w:rPr>
          <w:rFonts w:ascii="Arial" w:hAnsi="Arial" w:cs="Arial"/>
          <w:b/>
          <w:sz w:val="24"/>
          <w:szCs w:val="24"/>
        </w:rPr>
        <w:t xml:space="preserve"> Manager</w:t>
      </w:r>
      <w:r w:rsidR="002E4B27" w:rsidRPr="002E4B27">
        <w:rPr>
          <w:rFonts w:ascii="Arial" w:hAnsi="Arial" w:cs="Arial"/>
          <w:sz w:val="24"/>
          <w:szCs w:val="24"/>
        </w:rPr>
        <w:t xml:space="preserve">” has the meaning defined in PHIA; </w:t>
      </w:r>
    </w:p>
    <w:p w14:paraId="3ADEAFA1" w14:textId="77777777" w:rsidR="002E4B27" w:rsidRPr="002E4B27" w:rsidRDefault="002E4B27" w:rsidP="002E4B27">
      <w:pPr>
        <w:spacing w:after="0"/>
        <w:rPr>
          <w:rFonts w:ascii="Arial" w:hAnsi="Arial" w:cs="Arial"/>
          <w:sz w:val="24"/>
          <w:szCs w:val="24"/>
        </w:rPr>
      </w:pPr>
    </w:p>
    <w:p w14:paraId="0C048371"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t</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Material</w:t>
      </w:r>
      <w:r w:rsidR="002E4B27" w:rsidRPr="00207BAF">
        <w:rPr>
          <w:rFonts w:ascii="Arial" w:hAnsi="Arial" w:cs="Arial"/>
          <w:b/>
          <w:sz w:val="24"/>
          <w:szCs w:val="24"/>
        </w:rPr>
        <w:t xml:space="preserve"> Breach</w:t>
      </w:r>
      <w:r w:rsidR="002E4B27" w:rsidRPr="002E4B27">
        <w:rPr>
          <w:rFonts w:ascii="Arial" w:hAnsi="Arial" w:cs="Arial"/>
          <w:sz w:val="24"/>
          <w:szCs w:val="24"/>
        </w:rPr>
        <w:t xml:space="preserve">” has the meaning as defined in the Personal Health Information Regulations under the PHIA (O.C. 2011-095); </w:t>
      </w:r>
    </w:p>
    <w:p w14:paraId="24333243" w14:textId="77777777" w:rsidR="002E4B27" w:rsidRPr="002E4B27" w:rsidRDefault="002E4B27" w:rsidP="002E4B27">
      <w:pPr>
        <w:spacing w:after="0"/>
        <w:rPr>
          <w:rFonts w:ascii="Arial" w:hAnsi="Arial" w:cs="Arial"/>
          <w:sz w:val="24"/>
          <w:szCs w:val="24"/>
        </w:rPr>
      </w:pPr>
    </w:p>
    <w:p w14:paraId="5B1BEE42"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u</w:t>
      </w:r>
      <w:r w:rsidR="002E4B27" w:rsidRPr="002E4B27">
        <w:rPr>
          <w:rFonts w:ascii="Arial" w:hAnsi="Arial" w:cs="Arial"/>
          <w:sz w:val="24"/>
          <w:szCs w:val="24"/>
        </w:rPr>
        <w:t>)</w:t>
      </w:r>
      <w:r w:rsidR="002E4B27" w:rsidRPr="002E4B27">
        <w:rPr>
          <w:rFonts w:ascii="Arial" w:hAnsi="Arial" w:cs="Arial"/>
          <w:sz w:val="24"/>
          <w:szCs w:val="24"/>
        </w:rPr>
        <w:tab/>
        <w:t>“</w:t>
      </w:r>
      <w:r w:rsidR="002E4B27" w:rsidRPr="00207BAF">
        <w:rPr>
          <w:rFonts w:ascii="Arial" w:hAnsi="Arial" w:cs="Arial"/>
          <w:b/>
          <w:sz w:val="24"/>
          <w:szCs w:val="24"/>
        </w:rPr>
        <w:t>Med Access</w:t>
      </w:r>
      <w:r w:rsidR="002E4B27" w:rsidRPr="002E4B27">
        <w:rPr>
          <w:rFonts w:ascii="Arial" w:hAnsi="Arial" w:cs="Arial"/>
          <w:sz w:val="24"/>
          <w:szCs w:val="24"/>
        </w:rPr>
        <w:t xml:space="preserve">” is a web-based, highly configurable Electronic Medical Record (EMR) that adapts to individual clinic and user preferences and work styles supporting ready integration into a clinical practice; </w:t>
      </w:r>
    </w:p>
    <w:p w14:paraId="59904379" w14:textId="77777777" w:rsidR="002E4B27" w:rsidRPr="002E4B27" w:rsidRDefault="002E4B27" w:rsidP="002E4B27">
      <w:pPr>
        <w:spacing w:after="0"/>
        <w:rPr>
          <w:rFonts w:ascii="Arial" w:hAnsi="Arial" w:cs="Arial"/>
          <w:sz w:val="24"/>
          <w:szCs w:val="24"/>
        </w:rPr>
      </w:pPr>
    </w:p>
    <w:p w14:paraId="0E796F92"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v</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Metadata</w:t>
      </w:r>
      <w:r w:rsidR="002E4B27" w:rsidRPr="002E4B27">
        <w:rPr>
          <w:rFonts w:ascii="Arial" w:hAnsi="Arial" w:cs="Arial"/>
          <w:sz w:val="24"/>
          <w:szCs w:val="24"/>
        </w:rPr>
        <w:t xml:space="preserve">” means data that provides information about other data, including data descriptions and access rights to systems and documents. Metadata reveals the who, what, where, when, how and a variety of activities associated with data; </w:t>
      </w:r>
    </w:p>
    <w:p w14:paraId="63B9FC1E" w14:textId="77777777" w:rsidR="002E4B27" w:rsidRPr="002E4B27" w:rsidRDefault="002E4B27" w:rsidP="002E4B27">
      <w:pPr>
        <w:spacing w:after="0"/>
        <w:rPr>
          <w:rFonts w:ascii="Arial" w:hAnsi="Arial" w:cs="Arial"/>
          <w:sz w:val="24"/>
          <w:szCs w:val="24"/>
        </w:rPr>
      </w:pPr>
    </w:p>
    <w:p w14:paraId="710A010F"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w</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NLCHI</w:t>
      </w:r>
      <w:r w:rsidR="002E4B27" w:rsidRPr="002E4B27">
        <w:rPr>
          <w:rFonts w:ascii="Arial" w:hAnsi="Arial" w:cs="Arial"/>
          <w:sz w:val="24"/>
          <w:szCs w:val="24"/>
        </w:rPr>
        <w:t xml:space="preserve">” means the Newfoundland and Labrador Centre for Health Information, a corporation as created under the Centre for Health Information Act SNL 2004 c. 5.1; </w:t>
      </w:r>
    </w:p>
    <w:p w14:paraId="27D78773" w14:textId="77777777" w:rsidR="002E4B27" w:rsidRPr="002E4B27" w:rsidRDefault="002E4B27" w:rsidP="002E4B27">
      <w:pPr>
        <w:spacing w:after="0"/>
        <w:rPr>
          <w:rFonts w:ascii="Arial" w:hAnsi="Arial" w:cs="Arial"/>
          <w:sz w:val="24"/>
          <w:szCs w:val="24"/>
        </w:rPr>
      </w:pPr>
    </w:p>
    <w:p w14:paraId="127408F1"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x</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NLMA</w:t>
      </w:r>
      <w:r w:rsidR="002E4B27" w:rsidRPr="002E4B27">
        <w:rPr>
          <w:rFonts w:ascii="Arial" w:hAnsi="Arial" w:cs="Arial"/>
          <w:sz w:val="24"/>
          <w:szCs w:val="24"/>
        </w:rPr>
        <w:t xml:space="preserve">” means the Newfoundland and Labrador Medical Association, a corporation continued under the Medical Act, SNL 2011 c. M-4.02; </w:t>
      </w:r>
    </w:p>
    <w:p w14:paraId="0887C7F1" w14:textId="77777777" w:rsidR="002E4B27" w:rsidRPr="002E4B27" w:rsidRDefault="002E4B27" w:rsidP="002E4B27">
      <w:pPr>
        <w:spacing w:after="0"/>
        <w:rPr>
          <w:rFonts w:ascii="Arial" w:hAnsi="Arial" w:cs="Arial"/>
          <w:sz w:val="24"/>
          <w:szCs w:val="24"/>
        </w:rPr>
      </w:pPr>
    </w:p>
    <w:p w14:paraId="5C0E197A" w14:textId="6C4FF399"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y</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Participating</w:t>
      </w:r>
      <w:r w:rsidR="002E4B27" w:rsidRPr="00207BAF">
        <w:rPr>
          <w:rFonts w:ascii="Arial" w:hAnsi="Arial" w:cs="Arial"/>
          <w:b/>
          <w:sz w:val="24"/>
          <w:szCs w:val="24"/>
        </w:rPr>
        <w:t xml:space="preserve"> </w:t>
      </w:r>
      <w:r w:rsidR="0096724D">
        <w:rPr>
          <w:rFonts w:ascii="Arial" w:hAnsi="Arial" w:cs="Arial"/>
          <w:b/>
          <w:sz w:val="24"/>
          <w:szCs w:val="24"/>
        </w:rPr>
        <w:t xml:space="preserve">Nurse </w:t>
      </w:r>
      <w:r w:rsidR="00C469AF">
        <w:rPr>
          <w:rFonts w:ascii="Arial" w:hAnsi="Arial" w:cs="Arial"/>
          <w:b/>
          <w:sz w:val="24"/>
          <w:szCs w:val="24"/>
        </w:rPr>
        <w:t>Provider</w:t>
      </w:r>
      <w:r w:rsidR="002E4B27" w:rsidRPr="002E4B27">
        <w:rPr>
          <w:rFonts w:ascii="Arial" w:hAnsi="Arial" w:cs="Arial"/>
          <w:sz w:val="24"/>
          <w:szCs w:val="24"/>
        </w:rPr>
        <w:t xml:space="preserve">" means a </w:t>
      </w:r>
      <w:r w:rsidR="0096724D">
        <w:rPr>
          <w:rFonts w:ascii="Arial" w:hAnsi="Arial" w:cs="Arial"/>
          <w:sz w:val="24"/>
          <w:szCs w:val="24"/>
        </w:rPr>
        <w:t>nurse provider</w:t>
      </w:r>
      <w:r w:rsidR="002E4B27" w:rsidRPr="002E4B27">
        <w:rPr>
          <w:rFonts w:ascii="Arial" w:hAnsi="Arial" w:cs="Arial"/>
          <w:sz w:val="24"/>
          <w:szCs w:val="24"/>
        </w:rPr>
        <w:t xml:space="preserve"> who is licensed or registered under the </w:t>
      </w:r>
      <w:r w:rsidR="003E2776">
        <w:rPr>
          <w:rFonts w:ascii="Arial" w:hAnsi="Arial" w:cs="Arial"/>
          <w:sz w:val="24"/>
          <w:szCs w:val="24"/>
        </w:rPr>
        <w:t>Registered Nurses Act</w:t>
      </w:r>
      <w:r w:rsidR="002E4B27" w:rsidRPr="002E4B27">
        <w:rPr>
          <w:rFonts w:ascii="Arial" w:hAnsi="Arial" w:cs="Arial"/>
          <w:sz w:val="24"/>
          <w:szCs w:val="24"/>
        </w:rPr>
        <w:t xml:space="preserve">, </w:t>
      </w:r>
      <w:r w:rsidR="003E2776">
        <w:rPr>
          <w:rFonts w:ascii="Arial" w:hAnsi="Arial" w:cs="Arial"/>
          <w:sz w:val="24"/>
          <w:szCs w:val="24"/>
        </w:rPr>
        <w:t>2008</w:t>
      </w:r>
      <w:r w:rsidR="002E4B27" w:rsidRPr="002E4B27">
        <w:rPr>
          <w:rFonts w:ascii="Arial" w:hAnsi="Arial" w:cs="Arial"/>
          <w:sz w:val="24"/>
          <w:szCs w:val="24"/>
        </w:rPr>
        <w:t xml:space="preserve"> to practice </w:t>
      </w:r>
      <w:r w:rsidR="003E2776">
        <w:rPr>
          <w:rFonts w:ascii="Arial" w:hAnsi="Arial" w:cs="Arial"/>
          <w:sz w:val="24"/>
          <w:szCs w:val="24"/>
        </w:rPr>
        <w:t>nursing</w:t>
      </w:r>
      <w:r w:rsidR="002E4B27" w:rsidRPr="002E4B27">
        <w:rPr>
          <w:rFonts w:ascii="Arial" w:hAnsi="Arial" w:cs="Arial"/>
          <w:sz w:val="24"/>
          <w:szCs w:val="24"/>
        </w:rPr>
        <w:t xml:space="preserve"> and who is a signatory to this Agreement; </w:t>
      </w:r>
    </w:p>
    <w:p w14:paraId="23F44E9D" w14:textId="77777777" w:rsidR="002E4B27" w:rsidRPr="002E4B27" w:rsidRDefault="002E4B27" w:rsidP="002E4B27">
      <w:pPr>
        <w:spacing w:after="0"/>
        <w:rPr>
          <w:rFonts w:ascii="Arial" w:hAnsi="Arial" w:cs="Arial"/>
          <w:sz w:val="24"/>
          <w:szCs w:val="24"/>
        </w:rPr>
      </w:pPr>
    </w:p>
    <w:p w14:paraId="6E78A916"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z</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Personal</w:t>
      </w:r>
      <w:r w:rsidR="002E4B27" w:rsidRPr="00207BAF">
        <w:rPr>
          <w:rFonts w:ascii="Arial" w:hAnsi="Arial" w:cs="Arial"/>
          <w:b/>
          <w:sz w:val="24"/>
          <w:szCs w:val="24"/>
        </w:rPr>
        <w:t xml:space="preserve"> Health Information</w:t>
      </w:r>
      <w:r w:rsidR="002E4B27" w:rsidRPr="002E4B27">
        <w:rPr>
          <w:rFonts w:ascii="Arial" w:hAnsi="Arial" w:cs="Arial"/>
          <w:sz w:val="24"/>
          <w:szCs w:val="24"/>
        </w:rPr>
        <w:t xml:space="preserve">" means Personal Health Information as defined in the PHIA; </w:t>
      </w:r>
    </w:p>
    <w:p w14:paraId="25FB98D8" w14:textId="77777777" w:rsidR="002E4B27" w:rsidRDefault="002E4B27" w:rsidP="002E4B27">
      <w:pPr>
        <w:spacing w:after="0"/>
        <w:rPr>
          <w:rFonts w:ascii="Arial" w:hAnsi="Arial" w:cs="Arial"/>
          <w:sz w:val="24"/>
          <w:szCs w:val="24"/>
        </w:rPr>
      </w:pPr>
    </w:p>
    <w:p w14:paraId="40236704" w14:textId="77777777" w:rsidR="00475D97" w:rsidRPr="002E4B27" w:rsidRDefault="00475D97" w:rsidP="002E4B27">
      <w:pPr>
        <w:spacing w:after="0"/>
        <w:rPr>
          <w:rFonts w:ascii="Arial" w:hAnsi="Arial" w:cs="Arial"/>
          <w:sz w:val="24"/>
          <w:szCs w:val="24"/>
        </w:rPr>
      </w:pPr>
    </w:p>
    <w:p w14:paraId="2933E869" w14:textId="77777777" w:rsidR="002E4B27" w:rsidRPr="002E4B27" w:rsidRDefault="00ED4966" w:rsidP="004F70E5">
      <w:pPr>
        <w:spacing w:after="0"/>
        <w:ind w:left="1080" w:hanging="360"/>
        <w:jc w:val="both"/>
        <w:rPr>
          <w:rFonts w:ascii="Arial" w:hAnsi="Arial" w:cs="Arial"/>
          <w:sz w:val="24"/>
          <w:szCs w:val="24"/>
        </w:rPr>
      </w:pPr>
      <w:r>
        <w:rPr>
          <w:rFonts w:ascii="Arial" w:hAnsi="Arial" w:cs="Arial"/>
          <w:sz w:val="24"/>
          <w:szCs w:val="24"/>
        </w:rPr>
        <w:t>aa</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Personal</w:t>
      </w:r>
      <w:r w:rsidR="002E4B27" w:rsidRPr="00207BAF">
        <w:rPr>
          <w:rFonts w:ascii="Arial" w:hAnsi="Arial" w:cs="Arial"/>
          <w:b/>
          <w:sz w:val="24"/>
          <w:szCs w:val="24"/>
        </w:rPr>
        <w:t xml:space="preserve"> Health Information Act</w:t>
      </w:r>
      <w:r w:rsidR="002E4B27" w:rsidRPr="002E4B27">
        <w:rPr>
          <w:rFonts w:ascii="Arial" w:hAnsi="Arial" w:cs="Arial"/>
          <w:sz w:val="24"/>
          <w:szCs w:val="24"/>
        </w:rPr>
        <w:t xml:space="preserve">” </w:t>
      </w:r>
      <w:r w:rsidR="002E4B27" w:rsidRPr="00207BAF">
        <w:rPr>
          <w:rFonts w:ascii="Arial" w:hAnsi="Arial" w:cs="Arial"/>
          <w:b/>
          <w:sz w:val="24"/>
          <w:szCs w:val="24"/>
        </w:rPr>
        <w:t>(“PHIA”)</w:t>
      </w:r>
      <w:r w:rsidR="002E4B27" w:rsidRPr="002E4B27">
        <w:rPr>
          <w:rFonts w:ascii="Arial" w:hAnsi="Arial" w:cs="Arial"/>
          <w:sz w:val="24"/>
          <w:szCs w:val="24"/>
        </w:rPr>
        <w:t xml:space="preserve"> means the health-sector specific privacy law, proclaimed into force on April 1st, 2011, and as may be amended from time to time, that establishes rules that custodians and information managers of Personal Health Information must follow when collecting, using and disclosing Personal Health Information;</w:t>
      </w:r>
    </w:p>
    <w:p w14:paraId="4767C375" w14:textId="77777777" w:rsidR="002E4B27" w:rsidRPr="002E4B27" w:rsidRDefault="002E4B27" w:rsidP="002E4B27">
      <w:pPr>
        <w:spacing w:after="0"/>
        <w:rPr>
          <w:rFonts w:ascii="Arial" w:hAnsi="Arial" w:cs="Arial"/>
          <w:sz w:val="24"/>
          <w:szCs w:val="24"/>
        </w:rPr>
      </w:pPr>
    </w:p>
    <w:p w14:paraId="72C24BFF" w14:textId="77777777" w:rsidR="002E4B27" w:rsidRPr="002E4B27" w:rsidRDefault="00ED4966" w:rsidP="003922FF">
      <w:pPr>
        <w:spacing w:after="0"/>
        <w:ind w:left="540" w:hanging="540"/>
        <w:jc w:val="both"/>
        <w:rPr>
          <w:rFonts w:ascii="Arial" w:hAnsi="Arial" w:cs="Arial"/>
          <w:sz w:val="24"/>
          <w:szCs w:val="24"/>
        </w:rPr>
      </w:pPr>
      <w:r>
        <w:rPr>
          <w:rFonts w:ascii="Arial" w:hAnsi="Arial" w:cs="Arial"/>
          <w:sz w:val="24"/>
          <w:szCs w:val="24"/>
        </w:rPr>
        <w:t>bb</w:t>
      </w:r>
      <w:r w:rsidR="002E4B27" w:rsidRPr="002E4B27">
        <w:rPr>
          <w:rFonts w:ascii="Arial" w:hAnsi="Arial" w:cs="Arial"/>
          <w:sz w:val="24"/>
          <w:szCs w:val="24"/>
        </w:rPr>
        <w:t>)</w:t>
      </w:r>
      <w:r w:rsidR="002E4B27" w:rsidRPr="002E4B27">
        <w:rPr>
          <w:rFonts w:ascii="Arial" w:hAnsi="Arial" w:cs="Arial"/>
          <w:sz w:val="24"/>
          <w:szCs w:val="24"/>
        </w:rPr>
        <w:tab/>
        <w:t>“</w:t>
      </w:r>
      <w:r w:rsidR="002E4B27" w:rsidRPr="006F2A28">
        <w:rPr>
          <w:rFonts w:ascii="Arial" w:hAnsi="Arial" w:cs="Arial"/>
          <w:b/>
          <w:sz w:val="24"/>
          <w:szCs w:val="24"/>
        </w:rPr>
        <w:t>Professional Services Agreement</w:t>
      </w:r>
      <w:r w:rsidR="002E4B27" w:rsidRPr="002E4B27">
        <w:rPr>
          <w:rFonts w:ascii="Arial" w:hAnsi="Arial" w:cs="Arial"/>
          <w:sz w:val="24"/>
          <w:szCs w:val="24"/>
        </w:rPr>
        <w:t>” means the contract between TELUS and NLCHI, signed Nov 2, 2015, and appended to this Agreement as Appendix “B”;</w:t>
      </w:r>
    </w:p>
    <w:p w14:paraId="22EA7671" w14:textId="77777777" w:rsidR="002E4B27" w:rsidRPr="002E4B27" w:rsidRDefault="002E4B27" w:rsidP="002E4B27">
      <w:pPr>
        <w:spacing w:after="0"/>
        <w:rPr>
          <w:rFonts w:ascii="Arial" w:hAnsi="Arial" w:cs="Arial"/>
          <w:sz w:val="24"/>
          <w:szCs w:val="24"/>
        </w:rPr>
      </w:pPr>
    </w:p>
    <w:p w14:paraId="17CE89D2" w14:textId="77777777" w:rsidR="002E4B27" w:rsidRPr="002E4B27" w:rsidRDefault="00ED4966" w:rsidP="003922FF">
      <w:pPr>
        <w:spacing w:after="0"/>
        <w:ind w:left="540" w:hanging="540"/>
        <w:jc w:val="both"/>
        <w:rPr>
          <w:rFonts w:ascii="Arial" w:hAnsi="Arial" w:cs="Arial"/>
          <w:sz w:val="24"/>
          <w:szCs w:val="24"/>
        </w:rPr>
      </w:pPr>
      <w:r>
        <w:rPr>
          <w:rFonts w:ascii="Arial" w:hAnsi="Arial" w:cs="Arial"/>
          <w:sz w:val="24"/>
          <w:szCs w:val="24"/>
        </w:rPr>
        <w:t>cc</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Secondary Use</w:t>
      </w:r>
      <w:r w:rsidR="002E4B27" w:rsidRPr="002E4B27">
        <w:rPr>
          <w:rFonts w:ascii="Arial" w:hAnsi="Arial" w:cs="Arial"/>
          <w:sz w:val="24"/>
          <w:szCs w:val="24"/>
        </w:rPr>
        <w:t xml:space="preserve">” has the meaning defined in the MOU; </w:t>
      </w:r>
    </w:p>
    <w:p w14:paraId="6989FCAD" w14:textId="77777777" w:rsidR="002E4B27" w:rsidRPr="002E4B27" w:rsidRDefault="002E4B27" w:rsidP="002E4B27">
      <w:pPr>
        <w:spacing w:after="0"/>
        <w:rPr>
          <w:rFonts w:ascii="Arial" w:hAnsi="Arial" w:cs="Arial"/>
          <w:sz w:val="24"/>
          <w:szCs w:val="24"/>
        </w:rPr>
      </w:pPr>
    </w:p>
    <w:p w14:paraId="6DAF6C4F" w14:textId="77777777" w:rsidR="002E4B27" w:rsidRPr="002E4B27" w:rsidRDefault="00ED4966" w:rsidP="003922FF">
      <w:pPr>
        <w:spacing w:after="0"/>
        <w:ind w:left="540" w:hanging="540"/>
        <w:jc w:val="both"/>
        <w:rPr>
          <w:rFonts w:ascii="Arial" w:hAnsi="Arial" w:cs="Arial"/>
          <w:sz w:val="24"/>
          <w:szCs w:val="24"/>
        </w:rPr>
      </w:pPr>
      <w:r>
        <w:rPr>
          <w:rFonts w:ascii="Arial" w:hAnsi="Arial" w:cs="Arial"/>
          <w:sz w:val="24"/>
          <w:szCs w:val="24"/>
        </w:rPr>
        <w:t>dd</w:t>
      </w:r>
      <w:r w:rsidR="002E4B27" w:rsidRPr="002E4B27">
        <w:rPr>
          <w:rFonts w:ascii="Arial" w:hAnsi="Arial" w:cs="Arial"/>
          <w:sz w:val="24"/>
          <w:szCs w:val="24"/>
        </w:rPr>
        <w:t>)</w:t>
      </w:r>
      <w:r w:rsidR="002E4B27" w:rsidRPr="002E4B27">
        <w:rPr>
          <w:rFonts w:ascii="Arial" w:hAnsi="Arial" w:cs="Arial"/>
          <w:sz w:val="24"/>
          <w:szCs w:val="24"/>
        </w:rPr>
        <w:tab/>
        <w:t>“</w:t>
      </w:r>
      <w:r w:rsidR="002E4B27" w:rsidRPr="004B4BE6">
        <w:rPr>
          <w:rFonts w:ascii="Arial" w:hAnsi="Arial" w:cs="Arial"/>
          <w:b/>
          <w:sz w:val="24"/>
          <w:szCs w:val="24"/>
        </w:rPr>
        <w:t>TELUS</w:t>
      </w:r>
      <w:r w:rsidR="002E4B27" w:rsidRPr="002E4B27">
        <w:rPr>
          <w:rFonts w:ascii="Arial" w:hAnsi="Arial" w:cs="Arial"/>
          <w:sz w:val="24"/>
          <w:szCs w:val="24"/>
        </w:rPr>
        <w:t xml:space="preserve">” means TELUS Health Solutions Inc., a party to the Professional Service Agreement, and information manager for the Participating </w:t>
      </w:r>
      <w:r w:rsidR="0096724D">
        <w:rPr>
          <w:rFonts w:ascii="Arial" w:hAnsi="Arial" w:cs="Arial"/>
          <w:sz w:val="24"/>
          <w:szCs w:val="24"/>
        </w:rPr>
        <w:t xml:space="preserve">Nurse </w:t>
      </w:r>
      <w:r w:rsidR="00C469AF">
        <w:rPr>
          <w:rFonts w:ascii="Arial" w:hAnsi="Arial" w:cs="Arial"/>
          <w:sz w:val="24"/>
          <w:szCs w:val="24"/>
        </w:rPr>
        <w:t>Provider</w:t>
      </w:r>
      <w:r w:rsidR="002E4B27" w:rsidRPr="002E4B27">
        <w:rPr>
          <w:rFonts w:ascii="Arial" w:hAnsi="Arial" w:cs="Arial"/>
          <w:sz w:val="24"/>
          <w:szCs w:val="24"/>
        </w:rPr>
        <w:t>.</w:t>
      </w:r>
    </w:p>
    <w:p w14:paraId="7DDB0F60" w14:textId="77777777" w:rsidR="002E4B27" w:rsidRPr="002E4B27" w:rsidRDefault="002E4B27" w:rsidP="002E4B27">
      <w:pPr>
        <w:spacing w:after="0"/>
        <w:rPr>
          <w:rFonts w:ascii="Arial" w:hAnsi="Arial" w:cs="Arial"/>
          <w:sz w:val="24"/>
          <w:szCs w:val="24"/>
        </w:rPr>
      </w:pPr>
    </w:p>
    <w:p w14:paraId="57E9DFAB" w14:textId="77777777" w:rsidR="002E4B27" w:rsidRDefault="002E4B27" w:rsidP="005E0BBA">
      <w:pPr>
        <w:spacing w:after="0"/>
        <w:jc w:val="center"/>
        <w:rPr>
          <w:rFonts w:ascii="Arial" w:hAnsi="Arial" w:cs="Arial"/>
          <w:b/>
          <w:sz w:val="24"/>
          <w:szCs w:val="24"/>
        </w:rPr>
      </w:pPr>
      <w:r w:rsidRPr="006F2A28">
        <w:rPr>
          <w:rFonts w:ascii="Arial" w:hAnsi="Arial" w:cs="Arial"/>
          <w:b/>
          <w:sz w:val="24"/>
          <w:szCs w:val="24"/>
        </w:rPr>
        <w:t>PART ONE: TERMS AND CONDITIONS</w:t>
      </w:r>
    </w:p>
    <w:p w14:paraId="42367E75" w14:textId="77777777" w:rsidR="005E0BBA" w:rsidRPr="006F2A28" w:rsidRDefault="005E0BBA" w:rsidP="005E0BBA">
      <w:pPr>
        <w:spacing w:after="0"/>
        <w:jc w:val="center"/>
        <w:rPr>
          <w:rFonts w:ascii="Arial" w:hAnsi="Arial" w:cs="Arial"/>
          <w:b/>
          <w:sz w:val="24"/>
          <w:szCs w:val="24"/>
        </w:rPr>
      </w:pPr>
    </w:p>
    <w:p w14:paraId="3F9E3874" w14:textId="77777777" w:rsidR="002E4B27" w:rsidRPr="006F2A28" w:rsidRDefault="002E4B27" w:rsidP="005E0BBA">
      <w:pPr>
        <w:pStyle w:val="Heading1"/>
        <w:numPr>
          <w:ilvl w:val="0"/>
          <w:numId w:val="2"/>
        </w:numPr>
        <w:spacing w:before="0"/>
        <w:ind w:hanging="720"/>
      </w:pPr>
      <w:bookmarkStart w:id="1" w:name="_Toc489003941"/>
      <w:r w:rsidRPr="006F2A28">
        <w:t>Purpose</w:t>
      </w:r>
      <w:bookmarkEnd w:id="1"/>
    </w:p>
    <w:p w14:paraId="33E88DD6" w14:textId="77777777" w:rsidR="002E4B27" w:rsidRPr="002E4B27" w:rsidRDefault="002E4B27" w:rsidP="002E4B27">
      <w:pPr>
        <w:spacing w:after="0"/>
        <w:rPr>
          <w:rFonts w:ascii="Arial" w:hAnsi="Arial" w:cs="Arial"/>
          <w:sz w:val="24"/>
          <w:szCs w:val="24"/>
        </w:rPr>
      </w:pPr>
    </w:p>
    <w:p w14:paraId="7B962075"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2.1</w:t>
      </w:r>
      <w:r w:rsidRPr="002E4B27">
        <w:rPr>
          <w:rFonts w:ascii="Arial" w:hAnsi="Arial" w:cs="Arial"/>
          <w:sz w:val="24"/>
          <w:szCs w:val="24"/>
        </w:rPr>
        <w:tab/>
        <w:t>NLCHI grants to t</w:t>
      </w:r>
      <w:r w:rsidR="00F141EF">
        <w:rPr>
          <w:rFonts w:ascii="Arial" w:hAnsi="Arial" w:cs="Arial"/>
          <w:sz w:val="24"/>
          <w:szCs w:val="24"/>
        </w:rPr>
        <w:t xml:space="preserve">he Participating </w:t>
      </w:r>
      <w:r w:rsidR="0096724D">
        <w:rPr>
          <w:rFonts w:ascii="Arial" w:hAnsi="Arial" w:cs="Arial"/>
          <w:sz w:val="24"/>
          <w:szCs w:val="24"/>
        </w:rPr>
        <w:t xml:space="preserve">Nurse </w:t>
      </w:r>
      <w:r w:rsidR="00C469AF">
        <w:rPr>
          <w:rFonts w:ascii="Arial" w:hAnsi="Arial" w:cs="Arial"/>
          <w:sz w:val="24"/>
          <w:szCs w:val="24"/>
        </w:rPr>
        <w:t>Provider</w:t>
      </w:r>
      <w:r w:rsidR="00F141EF">
        <w:rPr>
          <w:rFonts w:ascii="Arial" w:hAnsi="Arial" w:cs="Arial"/>
          <w:sz w:val="24"/>
          <w:szCs w:val="24"/>
        </w:rPr>
        <w:t>, and</w:t>
      </w:r>
      <w:r w:rsidRPr="002E4B27">
        <w:rPr>
          <w:rFonts w:ascii="Arial" w:hAnsi="Arial" w:cs="Arial"/>
          <w:sz w:val="24"/>
          <w:szCs w:val="24"/>
        </w:rPr>
        <w:t xml:space="preserve"> up to three additional Authorized Users within that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practice, a subscription to Med Access  for purposes including, but not limited to: creating, maintaining, reviewing, and analysing records, and for business and medical practice purposes.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s may add additional users as per Appendix “A”. </w:t>
      </w:r>
    </w:p>
    <w:p w14:paraId="496820EA" w14:textId="77777777" w:rsidR="002E4B27" w:rsidRPr="002E4B27" w:rsidRDefault="002E4B27" w:rsidP="002E4B27">
      <w:pPr>
        <w:spacing w:after="0"/>
        <w:rPr>
          <w:rFonts w:ascii="Arial" w:hAnsi="Arial" w:cs="Arial"/>
          <w:sz w:val="24"/>
          <w:szCs w:val="24"/>
        </w:rPr>
      </w:pPr>
    </w:p>
    <w:p w14:paraId="3AC386F4"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2.2</w:t>
      </w:r>
      <w:r w:rsidRPr="002E4B27">
        <w:rPr>
          <w:rFonts w:ascii="Arial" w:hAnsi="Arial" w:cs="Arial"/>
          <w:sz w:val="24"/>
          <w:szCs w:val="24"/>
        </w:rPr>
        <w:tab/>
        <w:t xml:space="preserve">This Agreement establishes the terms and conditions of 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’s participation in eDOCSNL.</w:t>
      </w:r>
    </w:p>
    <w:p w14:paraId="7A1CFF3A" w14:textId="77777777" w:rsidR="002E4B27" w:rsidRPr="002E4B27" w:rsidRDefault="002E4B27" w:rsidP="002E4B27">
      <w:pPr>
        <w:spacing w:after="0"/>
        <w:rPr>
          <w:rFonts w:ascii="Arial" w:hAnsi="Arial" w:cs="Arial"/>
          <w:sz w:val="24"/>
          <w:szCs w:val="24"/>
        </w:rPr>
      </w:pPr>
    </w:p>
    <w:p w14:paraId="457843F0"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2.3</w:t>
      </w:r>
      <w:r w:rsidRPr="002E4B27">
        <w:rPr>
          <w:rFonts w:ascii="Arial" w:hAnsi="Arial" w:cs="Arial"/>
          <w:sz w:val="24"/>
          <w:szCs w:val="24"/>
        </w:rPr>
        <w:tab/>
        <w:t xml:space="preserve">The Parties acknowledge that this Agreement sets out the terms and conditions for the collection, use and disclosure of Personal Health Information between the Parties for patient care and other authorized uses and disclosures as defined by PHIA and/or the EMR Management Committee.  </w:t>
      </w:r>
    </w:p>
    <w:p w14:paraId="31D32F5F" w14:textId="77777777" w:rsidR="002E4B27" w:rsidRPr="002E4B27" w:rsidRDefault="002E4B27" w:rsidP="002E4B27">
      <w:pPr>
        <w:spacing w:after="0"/>
        <w:rPr>
          <w:rFonts w:ascii="Arial" w:hAnsi="Arial" w:cs="Arial"/>
          <w:sz w:val="24"/>
          <w:szCs w:val="24"/>
        </w:rPr>
      </w:pPr>
    </w:p>
    <w:p w14:paraId="0DCD198B"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2.4</w:t>
      </w:r>
      <w:r w:rsidRPr="002E4B27">
        <w:rPr>
          <w:rFonts w:ascii="Arial" w:hAnsi="Arial" w:cs="Arial"/>
          <w:sz w:val="24"/>
          <w:szCs w:val="24"/>
        </w:rPr>
        <w:tab/>
        <w:t xml:space="preserve">The Parties agree that the collection, uses and disclosures of Personal Health Information by NLCHI shall be governed by PHIA and by policies established by the EMR Management Committee.  </w:t>
      </w:r>
    </w:p>
    <w:p w14:paraId="1059AEA8" w14:textId="77777777" w:rsidR="002E4B27" w:rsidRPr="002E4B27" w:rsidRDefault="002E4B27" w:rsidP="002E4B27">
      <w:pPr>
        <w:spacing w:after="0"/>
        <w:rPr>
          <w:rFonts w:ascii="Arial" w:hAnsi="Arial" w:cs="Arial"/>
          <w:sz w:val="24"/>
          <w:szCs w:val="24"/>
        </w:rPr>
      </w:pPr>
    </w:p>
    <w:p w14:paraId="5B8E2F9B"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2.5</w:t>
      </w:r>
      <w:r w:rsidRPr="002E4B27">
        <w:rPr>
          <w:rFonts w:ascii="Arial" w:hAnsi="Arial" w:cs="Arial"/>
          <w:sz w:val="24"/>
          <w:szCs w:val="24"/>
        </w:rPr>
        <w:tab/>
        <w:t xml:space="preserve">All eDOCSNL procedures, policies, manuals or similar documentation are subject to approval by the EMR Management Committee. </w:t>
      </w:r>
    </w:p>
    <w:p w14:paraId="78C53F92" w14:textId="77777777" w:rsidR="002E4B27" w:rsidRDefault="002E4B27" w:rsidP="002E4B27">
      <w:pPr>
        <w:spacing w:after="0"/>
        <w:rPr>
          <w:rFonts w:ascii="Arial" w:hAnsi="Arial" w:cs="Arial"/>
          <w:sz w:val="24"/>
          <w:szCs w:val="24"/>
        </w:rPr>
      </w:pPr>
    </w:p>
    <w:p w14:paraId="4224C451" w14:textId="77777777" w:rsidR="003922FF" w:rsidRDefault="003922FF" w:rsidP="002E4B27">
      <w:pPr>
        <w:spacing w:after="0"/>
        <w:rPr>
          <w:rFonts w:ascii="Arial" w:hAnsi="Arial" w:cs="Arial"/>
          <w:sz w:val="24"/>
          <w:szCs w:val="24"/>
        </w:rPr>
      </w:pPr>
    </w:p>
    <w:p w14:paraId="178C3012" w14:textId="77777777" w:rsidR="005E0BBA" w:rsidRDefault="005E0BBA" w:rsidP="002E4B27">
      <w:pPr>
        <w:spacing w:after="0"/>
        <w:rPr>
          <w:rFonts w:ascii="Arial" w:hAnsi="Arial" w:cs="Arial"/>
          <w:sz w:val="24"/>
          <w:szCs w:val="24"/>
        </w:rPr>
      </w:pPr>
    </w:p>
    <w:p w14:paraId="781CD171" w14:textId="77777777" w:rsidR="005E0BBA" w:rsidRPr="002E4B27" w:rsidRDefault="005E0BBA" w:rsidP="002E4B27">
      <w:pPr>
        <w:spacing w:after="0"/>
        <w:rPr>
          <w:rFonts w:ascii="Arial" w:hAnsi="Arial" w:cs="Arial"/>
          <w:sz w:val="24"/>
          <w:szCs w:val="24"/>
        </w:rPr>
      </w:pPr>
    </w:p>
    <w:p w14:paraId="049BD105" w14:textId="77777777" w:rsid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2.6</w:t>
      </w:r>
      <w:r w:rsidRPr="002E4B27">
        <w:rPr>
          <w:rFonts w:ascii="Arial" w:hAnsi="Arial" w:cs="Arial"/>
          <w:sz w:val="24"/>
          <w:szCs w:val="24"/>
        </w:rPr>
        <w:tab/>
        <w:t xml:space="preserve">NLCHI will maintain an eDOCSNL website with up-to-date information on EMR Management Committee approved policies, procedures, training programs, and the EMR Data that may be exchanged between the Participating </w:t>
      </w:r>
      <w:r w:rsidR="0096724D">
        <w:rPr>
          <w:rFonts w:ascii="Arial" w:hAnsi="Arial" w:cs="Arial"/>
          <w:sz w:val="24"/>
          <w:szCs w:val="24"/>
        </w:rPr>
        <w:t xml:space="preserve">Nurse </w:t>
      </w:r>
      <w:r w:rsidR="00ED4966">
        <w:rPr>
          <w:rFonts w:ascii="Arial" w:hAnsi="Arial" w:cs="Arial"/>
          <w:sz w:val="24"/>
          <w:szCs w:val="24"/>
        </w:rPr>
        <w:t>P</w:t>
      </w:r>
      <w:r w:rsidR="0096724D">
        <w:rPr>
          <w:rFonts w:ascii="Arial" w:hAnsi="Arial" w:cs="Arial"/>
          <w:sz w:val="24"/>
          <w:szCs w:val="24"/>
        </w:rPr>
        <w:t>rovider</w:t>
      </w:r>
      <w:r w:rsidRPr="002E4B27">
        <w:rPr>
          <w:rFonts w:ascii="Arial" w:hAnsi="Arial" w:cs="Arial"/>
          <w:sz w:val="24"/>
          <w:szCs w:val="24"/>
        </w:rPr>
        <w:t xml:space="preserve"> and the EHR and between 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and NLCHI. The we</w:t>
      </w:r>
      <w:r w:rsidR="006573B5">
        <w:rPr>
          <w:rFonts w:ascii="Arial" w:hAnsi="Arial" w:cs="Arial"/>
          <w:sz w:val="24"/>
          <w:szCs w:val="24"/>
        </w:rPr>
        <w:t>bsite address is www.eDOCSNL.ca</w:t>
      </w:r>
      <w:r w:rsidRPr="002E4B27">
        <w:rPr>
          <w:rFonts w:ascii="Arial" w:hAnsi="Arial" w:cs="Arial"/>
          <w:sz w:val="24"/>
          <w:szCs w:val="24"/>
        </w:rPr>
        <w:t>.</w:t>
      </w:r>
    </w:p>
    <w:p w14:paraId="68AE4EC2" w14:textId="77777777" w:rsidR="00475D97" w:rsidRPr="002E4B27" w:rsidRDefault="00475D97" w:rsidP="002E4B27">
      <w:pPr>
        <w:spacing w:after="0"/>
        <w:rPr>
          <w:rFonts w:ascii="Arial" w:hAnsi="Arial" w:cs="Arial"/>
          <w:sz w:val="24"/>
          <w:szCs w:val="24"/>
        </w:rPr>
      </w:pPr>
    </w:p>
    <w:p w14:paraId="02104D2F"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2.7</w:t>
      </w:r>
      <w:r w:rsidRPr="002E4B27">
        <w:rPr>
          <w:rFonts w:ascii="Arial" w:hAnsi="Arial" w:cs="Arial"/>
          <w:sz w:val="24"/>
          <w:szCs w:val="24"/>
        </w:rPr>
        <w:tab/>
        <w:t xml:space="preserve">NLCHI will work with TELUS to supply 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with Med Access and related EMR Services, and 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agrees to acquire the use of Med Access and related EMR Services in accordance with and subject to the terms and conditions set out in this Agreement and its appendices. </w:t>
      </w:r>
    </w:p>
    <w:p w14:paraId="466DBC58" w14:textId="77777777" w:rsidR="002E4B27" w:rsidRPr="002E4B27" w:rsidRDefault="002E4B27" w:rsidP="005E0BBA">
      <w:pPr>
        <w:spacing w:after="0"/>
        <w:rPr>
          <w:rFonts w:ascii="Arial" w:hAnsi="Arial" w:cs="Arial"/>
          <w:sz w:val="24"/>
          <w:szCs w:val="24"/>
        </w:rPr>
      </w:pPr>
    </w:p>
    <w:p w14:paraId="7ADF659E" w14:textId="77777777" w:rsidR="002E4B27" w:rsidRPr="00801EE9" w:rsidRDefault="002E4B27" w:rsidP="005E0BBA">
      <w:pPr>
        <w:pStyle w:val="Heading1"/>
        <w:numPr>
          <w:ilvl w:val="0"/>
          <w:numId w:val="2"/>
        </w:numPr>
        <w:spacing w:before="0"/>
        <w:ind w:hanging="720"/>
      </w:pPr>
      <w:bookmarkStart w:id="2" w:name="_Toc489003942"/>
      <w:r w:rsidRPr="00801EE9">
        <w:t>Eligibility Criteria</w:t>
      </w:r>
      <w:bookmarkEnd w:id="2"/>
    </w:p>
    <w:p w14:paraId="674A5396" w14:textId="77777777" w:rsidR="002E4B27" w:rsidRPr="002E4B27" w:rsidRDefault="002E4B27" w:rsidP="002E4B27">
      <w:pPr>
        <w:spacing w:after="0"/>
        <w:rPr>
          <w:rFonts w:ascii="Arial" w:hAnsi="Arial" w:cs="Arial"/>
          <w:sz w:val="24"/>
          <w:szCs w:val="24"/>
        </w:rPr>
      </w:pPr>
    </w:p>
    <w:p w14:paraId="29757EA1" w14:textId="77777777" w:rsidR="002E4B27" w:rsidRPr="002E4B27" w:rsidRDefault="002E4B27" w:rsidP="004F70E5">
      <w:pPr>
        <w:spacing w:after="0"/>
        <w:ind w:left="720" w:hanging="720"/>
        <w:jc w:val="both"/>
        <w:rPr>
          <w:rFonts w:ascii="Arial" w:hAnsi="Arial" w:cs="Arial"/>
          <w:sz w:val="24"/>
          <w:szCs w:val="24"/>
        </w:rPr>
      </w:pPr>
      <w:r w:rsidRPr="002E4B27">
        <w:rPr>
          <w:rFonts w:ascii="Arial" w:hAnsi="Arial" w:cs="Arial"/>
          <w:sz w:val="24"/>
          <w:szCs w:val="24"/>
        </w:rPr>
        <w:t>3.1</w:t>
      </w:r>
      <w:r w:rsidRPr="002E4B27">
        <w:rPr>
          <w:rFonts w:ascii="Arial" w:hAnsi="Arial" w:cs="Arial"/>
          <w:sz w:val="24"/>
          <w:szCs w:val="24"/>
        </w:rPr>
        <w:tab/>
        <w:t xml:space="preserve">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represents and warrants that as of the date of Go-Live, and for the term of this Agreement, the Participating </w:t>
      </w:r>
      <w:r w:rsidR="0096724D">
        <w:rPr>
          <w:rFonts w:ascii="Arial" w:hAnsi="Arial" w:cs="Arial"/>
          <w:sz w:val="24"/>
          <w:szCs w:val="24"/>
        </w:rPr>
        <w:t xml:space="preserve">Nurse </w:t>
      </w:r>
      <w:r w:rsidR="00ED4966">
        <w:rPr>
          <w:rFonts w:ascii="Arial" w:hAnsi="Arial" w:cs="Arial"/>
          <w:sz w:val="24"/>
          <w:szCs w:val="24"/>
        </w:rPr>
        <w:t>P</w:t>
      </w:r>
      <w:r w:rsidR="0096724D">
        <w:rPr>
          <w:rFonts w:ascii="Arial" w:hAnsi="Arial" w:cs="Arial"/>
          <w:sz w:val="24"/>
          <w:szCs w:val="24"/>
        </w:rPr>
        <w:t>rovider</w:t>
      </w:r>
      <w:r w:rsidRPr="002E4B27">
        <w:rPr>
          <w:rFonts w:ascii="Arial" w:hAnsi="Arial" w:cs="Arial"/>
          <w:sz w:val="24"/>
          <w:szCs w:val="24"/>
        </w:rPr>
        <w:t>:</w:t>
      </w:r>
    </w:p>
    <w:p w14:paraId="1B87B7DD" w14:textId="77777777" w:rsidR="002E4B27" w:rsidRPr="002E4B27" w:rsidRDefault="002E4B27" w:rsidP="005E0BBA">
      <w:pPr>
        <w:spacing w:after="0"/>
        <w:rPr>
          <w:rFonts w:ascii="Arial" w:hAnsi="Arial" w:cs="Arial"/>
          <w:sz w:val="24"/>
          <w:szCs w:val="24"/>
        </w:rPr>
      </w:pPr>
    </w:p>
    <w:p w14:paraId="40A556CD" w14:textId="22C24007" w:rsidR="002E4B27" w:rsidRPr="002E4B27" w:rsidRDefault="002E4B27" w:rsidP="004F70E5">
      <w:pPr>
        <w:spacing w:after="0"/>
        <w:ind w:left="1440" w:hanging="720"/>
        <w:jc w:val="both"/>
        <w:rPr>
          <w:rFonts w:ascii="Arial" w:hAnsi="Arial" w:cs="Arial"/>
          <w:sz w:val="24"/>
          <w:szCs w:val="24"/>
        </w:rPr>
      </w:pPr>
      <w:r w:rsidRPr="002E4B27">
        <w:rPr>
          <w:rFonts w:ascii="Arial" w:hAnsi="Arial" w:cs="Arial"/>
          <w:sz w:val="24"/>
          <w:szCs w:val="24"/>
        </w:rPr>
        <w:t>3.1.1</w:t>
      </w:r>
      <w:r w:rsidRPr="002E4B27">
        <w:rPr>
          <w:rFonts w:ascii="Arial" w:hAnsi="Arial" w:cs="Arial"/>
          <w:sz w:val="24"/>
          <w:szCs w:val="24"/>
        </w:rPr>
        <w:tab/>
        <w:t xml:space="preserve">is a registered and licensed </w:t>
      </w:r>
      <w:r w:rsidR="003E2776">
        <w:rPr>
          <w:rFonts w:ascii="Arial" w:hAnsi="Arial" w:cs="Arial"/>
          <w:sz w:val="24"/>
          <w:szCs w:val="24"/>
        </w:rPr>
        <w:t>Nurse Practitioner and/or Registered Nurse</w:t>
      </w:r>
      <w:r w:rsidRPr="002E4B27">
        <w:rPr>
          <w:rFonts w:ascii="Arial" w:hAnsi="Arial" w:cs="Arial"/>
          <w:sz w:val="24"/>
          <w:szCs w:val="24"/>
        </w:rPr>
        <w:t xml:space="preserve"> under the </w:t>
      </w:r>
      <w:r w:rsidR="003E2776">
        <w:rPr>
          <w:rFonts w:ascii="Arial" w:hAnsi="Arial" w:cs="Arial"/>
          <w:sz w:val="24"/>
          <w:szCs w:val="24"/>
        </w:rPr>
        <w:t>Registered Nurses Act, 2008</w:t>
      </w:r>
      <w:r w:rsidRPr="002E4B27">
        <w:rPr>
          <w:rFonts w:ascii="Arial" w:hAnsi="Arial" w:cs="Arial"/>
          <w:sz w:val="24"/>
          <w:szCs w:val="24"/>
        </w:rPr>
        <w:t>; and</w:t>
      </w:r>
    </w:p>
    <w:p w14:paraId="21FFD52F" w14:textId="77777777" w:rsidR="002E4B27" w:rsidRPr="002E4B27" w:rsidRDefault="002E4B27" w:rsidP="002E4B27">
      <w:pPr>
        <w:spacing w:after="0"/>
        <w:rPr>
          <w:rFonts w:ascii="Arial" w:hAnsi="Arial" w:cs="Arial"/>
          <w:sz w:val="24"/>
          <w:szCs w:val="24"/>
        </w:rPr>
      </w:pPr>
    </w:p>
    <w:p w14:paraId="6EA23653" w14:textId="77777777" w:rsidR="002E4B27" w:rsidRPr="002E4B27" w:rsidRDefault="002E4B27" w:rsidP="004F70E5">
      <w:pPr>
        <w:spacing w:after="0"/>
        <w:ind w:left="1440" w:hanging="720"/>
        <w:jc w:val="both"/>
        <w:rPr>
          <w:rFonts w:ascii="Arial" w:hAnsi="Arial" w:cs="Arial"/>
          <w:sz w:val="24"/>
          <w:szCs w:val="24"/>
        </w:rPr>
      </w:pPr>
      <w:r w:rsidRPr="002E4B27">
        <w:rPr>
          <w:rFonts w:ascii="Arial" w:hAnsi="Arial" w:cs="Arial"/>
          <w:sz w:val="24"/>
          <w:szCs w:val="24"/>
        </w:rPr>
        <w:t>3.1.2</w:t>
      </w:r>
      <w:r w:rsidRPr="002E4B27">
        <w:rPr>
          <w:rFonts w:ascii="Arial" w:hAnsi="Arial" w:cs="Arial"/>
          <w:sz w:val="24"/>
          <w:szCs w:val="24"/>
        </w:rPr>
        <w:tab/>
        <w:t>agrees to manage and maintain his/her patients’ medical records in Med Access; and</w:t>
      </w:r>
    </w:p>
    <w:p w14:paraId="600B0E94" w14:textId="77777777" w:rsidR="002E4B27" w:rsidRPr="002E4B27" w:rsidRDefault="002E4B27" w:rsidP="002E4B27">
      <w:pPr>
        <w:spacing w:after="0"/>
        <w:rPr>
          <w:rFonts w:ascii="Arial" w:hAnsi="Arial" w:cs="Arial"/>
          <w:sz w:val="24"/>
          <w:szCs w:val="24"/>
        </w:rPr>
      </w:pPr>
    </w:p>
    <w:p w14:paraId="233B2A7F" w14:textId="77777777" w:rsidR="002E4B27" w:rsidRPr="00F141EF" w:rsidRDefault="002E4B27" w:rsidP="00F141EF">
      <w:pPr>
        <w:pStyle w:val="ListParagraph"/>
        <w:numPr>
          <w:ilvl w:val="0"/>
          <w:numId w:val="4"/>
        </w:numPr>
        <w:spacing w:after="0"/>
        <w:jc w:val="both"/>
        <w:rPr>
          <w:rFonts w:ascii="Arial" w:hAnsi="Arial" w:cs="Arial"/>
          <w:sz w:val="24"/>
          <w:szCs w:val="24"/>
        </w:rPr>
      </w:pPr>
      <w:r w:rsidRPr="00F141EF">
        <w:rPr>
          <w:rFonts w:ascii="Arial" w:hAnsi="Arial" w:cs="Arial"/>
          <w:sz w:val="24"/>
          <w:szCs w:val="24"/>
        </w:rPr>
        <w:t>to use Med Access to securely house Personal Health Information necessary in the provision of healthcare; and</w:t>
      </w:r>
    </w:p>
    <w:p w14:paraId="2FD9FEBD" w14:textId="77777777" w:rsidR="002E4B27" w:rsidRPr="002E4B27" w:rsidRDefault="002E4B27" w:rsidP="002E4B27">
      <w:pPr>
        <w:spacing w:after="0"/>
        <w:rPr>
          <w:rFonts w:ascii="Arial" w:hAnsi="Arial" w:cs="Arial"/>
          <w:sz w:val="24"/>
          <w:szCs w:val="24"/>
        </w:rPr>
      </w:pPr>
    </w:p>
    <w:p w14:paraId="590E5FC4" w14:textId="77777777" w:rsidR="002E4B27" w:rsidRPr="002E4B27" w:rsidRDefault="002E4B27" w:rsidP="00F141EF">
      <w:pPr>
        <w:pStyle w:val="ListParagraph"/>
        <w:numPr>
          <w:ilvl w:val="0"/>
          <w:numId w:val="4"/>
        </w:numPr>
        <w:spacing w:after="0"/>
        <w:jc w:val="both"/>
        <w:rPr>
          <w:rFonts w:ascii="Arial" w:hAnsi="Arial" w:cs="Arial"/>
          <w:sz w:val="24"/>
          <w:szCs w:val="24"/>
        </w:rPr>
      </w:pPr>
      <w:r w:rsidRPr="002E4B27">
        <w:rPr>
          <w:rFonts w:ascii="Arial" w:hAnsi="Arial" w:cs="Arial"/>
          <w:sz w:val="24"/>
          <w:szCs w:val="24"/>
        </w:rPr>
        <w:t xml:space="preserve">to purchase the hardware, software and other related equipment required to meet the specifications of TELUS to connect to EMR Services; and </w:t>
      </w:r>
    </w:p>
    <w:p w14:paraId="177CCA82" w14:textId="77777777" w:rsidR="002E4B27" w:rsidRPr="002E4B27" w:rsidRDefault="002E4B27" w:rsidP="002E4B27">
      <w:pPr>
        <w:spacing w:after="0"/>
        <w:rPr>
          <w:rFonts w:ascii="Arial" w:hAnsi="Arial" w:cs="Arial"/>
          <w:sz w:val="24"/>
          <w:szCs w:val="24"/>
        </w:rPr>
      </w:pPr>
    </w:p>
    <w:p w14:paraId="29718AB6" w14:textId="77777777" w:rsidR="002E4B27" w:rsidRPr="002E4B27" w:rsidRDefault="002E4B27" w:rsidP="00F141EF">
      <w:pPr>
        <w:pStyle w:val="ListParagraph"/>
        <w:numPr>
          <w:ilvl w:val="0"/>
          <w:numId w:val="4"/>
        </w:numPr>
        <w:spacing w:after="0"/>
        <w:jc w:val="both"/>
        <w:rPr>
          <w:rFonts w:ascii="Arial" w:hAnsi="Arial" w:cs="Arial"/>
          <w:sz w:val="24"/>
          <w:szCs w:val="24"/>
        </w:rPr>
      </w:pPr>
      <w:r w:rsidRPr="002E4B27">
        <w:rPr>
          <w:rFonts w:ascii="Arial" w:hAnsi="Arial" w:cs="Arial"/>
          <w:sz w:val="24"/>
          <w:szCs w:val="24"/>
        </w:rPr>
        <w:t>to comply with other criteria as reasonably determined by the EMR Management Committee, and consistent with the purposes of the MOU.</w:t>
      </w:r>
    </w:p>
    <w:p w14:paraId="03E3256A" w14:textId="77777777" w:rsidR="002E4B27" w:rsidRDefault="002E4B27" w:rsidP="002E4B27">
      <w:pPr>
        <w:spacing w:after="0"/>
        <w:rPr>
          <w:rFonts w:ascii="Arial" w:hAnsi="Arial" w:cs="Arial"/>
          <w:sz w:val="24"/>
          <w:szCs w:val="24"/>
        </w:rPr>
      </w:pPr>
    </w:p>
    <w:p w14:paraId="3C1EF6F3"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3.2</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give prompt written notice to NLCHI of:</w:t>
      </w:r>
    </w:p>
    <w:p w14:paraId="0AF49EE6" w14:textId="77777777" w:rsidR="002E4B27" w:rsidRPr="002E4B27" w:rsidRDefault="002E4B27" w:rsidP="002E4B27">
      <w:pPr>
        <w:spacing w:after="0"/>
        <w:rPr>
          <w:rFonts w:ascii="Arial" w:hAnsi="Arial" w:cs="Arial"/>
          <w:sz w:val="24"/>
          <w:szCs w:val="24"/>
        </w:rPr>
      </w:pPr>
    </w:p>
    <w:p w14:paraId="65809021" w14:textId="77777777" w:rsidR="002E4B27" w:rsidRPr="002E4B27" w:rsidRDefault="002E4B27" w:rsidP="004F70E5">
      <w:pPr>
        <w:spacing w:after="0"/>
        <w:ind w:left="1440" w:hanging="720"/>
        <w:jc w:val="both"/>
        <w:rPr>
          <w:rFonts w:ascii="Arial" w:hAnsi="Arial" w:cs="Arial"/>
          <w:sz w:val="24"/>
          <w:szCs w:val="24"/>
        </w:rPr>
      </w:pPr>
      <w:r w:rsidRPr="002E4B27">
        <w:rPr>
          <w:rFonts w:ascii="Arial" w:hAnsi="Arial" w:cs="Arial"/>
          <w:sz w:val="24"/>
          <w:szCs w:val="24"/>
        </w:rPr>
        <w:t>3.2.1</w:t>
      </w:r>
      <w:r w:rsidRPr="002E4B27">
        <w:rPr>
          <w:rFonts w:ascii="Arial" w:hAnsi="Arial" w:cs="Arial"/>
          <w:sz w:val="24"/>
          <w:szCs w:val="24"/>
        </w:rPr>
        <w:tab/>
        <w:t xml:space="preserve">any change in circumstances as a result of which 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no longer satisfies the Eligibility Criteria; and</w:t>
      </w:r>
    </w:p>
    <w:p w14:paraId="10263322" w14:textId="77777777" w:rsidR="002E4B27" w:rsidRPr="002E4B27" w:rsidRDefault="002E4B27" w:rsidP="002E4B27">
      <w:pPr>
        <w:spacing w:after="0"/>
        <w:rPr>
          <w:rFonts w:ascii="Arial" w:hAnsi="Arial" w:cs="Arial"/>
          <w:sz w:val="24"/>
          <w:szCs w:val="24"/>
        </w:rPr>
      </w:pPr>
    </w:p>
    <w:p w14:paraId="24845D78" w14:textId="77777777" w:rsidR="002E4B27" w:rsidRDefault="002E4B27" w:rsidP="004F70E5">
      <w:pPr>
        <w:spacing w:after="0"/>
        <w:ind w:left="1440" w:hanging="720"/>
        <w:jc w:val="both"/>
        <w:rPr>
          <w:rFonts w:ascii="Arial" w:hAnsi="Arial" w:cs="Arial"/>
          <w:sz w:val="24"/>
          <w:szCs w:val="24"/>
        </w:rPr>
      </w:pPr>
      <w:r w:rsidRPr="002E4B27">
        <w:rPr>
          <w:rFonts w:ascii="Arial" w:hAnsi="Arial" w:cs="Arial"/>
          <w:sz w:val="24"/>
          <w:szCs w:val="24"/>
        </w:rPr>
        <w:t>3.2.2</w:t>
      </w:r>
      <w:r w:rsidRPr="002E4B27">
        <w:rPr>
          <w:rFonts w:ascii="Arial" w:hAnsi="Arial" w:cs="Arial"/>
          <w:sz w:val="24"/>
          <w:szCs w:val="24"/>
        </w:rPr>
        <w:tab/>
        <w:t>any changes in his/her usage of Med Access or other factors that may affect the fees payable pursuant to this Agreement, including, but not limited to, providing access to Med Access to more than three other Authorized Users as described in Appendix A</w:t>
      </w:r>
      <w:r w:rsidR="00FB48F9">
        <w:rPr>
          <w:rFonts w:ascii="Arial" w:hAnsi="Arial" w:cs="Arial"/>
          <w:sz w:val="24"/>
          <w:szCs w:val="24"/>
        </w:rPr>
        <w:t>.</w:t>
      </w:r>
    </w:p>
    <w:p w14:paraId="05028E54" w14:textId="77777777" w:rsidR="00F141EF" w:rsidRPr="002E4B27" w:rsidRDefault="00F141EF" w:rsidP="004F70E5">
      <w:pPr>
        <w:spacing w:after="0"/>
        <w:ind w:left="1440" w:hanging="720"/>
        <w:jc w:val="both"/>
        <w:rPr>
          <w:rFonts w:ascii="Arial" w:hAnsi="Arial" w:cs="Arial"/>
          <w:sz w:val="24"/>
          <w:szCs w:val="24"/>
        </w:rPr>
      </w:pPr>
    </w:p>
    <w:p w14:paraId="4E1AD5CD" w14:textId="77777777" w:rsidR="002E4B27" w:rsidRPr="002E4B27" w:rsidRDefault="002E4B27" w:rsidP="00585E5A">
      <w:pPr>
        <w:pStyle w:val="Heading1"/>
        <w:spacing w:before="0"/>
      </w:pPr>
      <w:bookmarkStart w:id="3" w:name="_Toc489003943"/>
      <w:r w:rsidRPr="002E4B27">
        <w:lastRenderedPageBreak/>
        <w:t>4.0</w:t>
      </w:r>
      <w:r w:rsidRPr="002E4B27">
        <w:tab/>
        <w:t>Fees and Terms of Payment</w:t>
      </w:r>
      <w:bookmarkEnd w:id="3"/>
    </w:p>
    <w:p w14:paraId="7688F688" w14:textId="77777777" w:rsidR="002E4B27" w:rsidRPr="002E4B27" w:rsidRDefault="002E4B27" w:rsidP="002E4B27">
      <w:pPr>
        <w:spacing w:after="0"/>
        <w:rPr>
          <w:rFonts w:ascii="Arial" w:hAnsi="Arial" w:cs="Arial"/>
          <w:sz w:val="24"/>
          <w:szCs w:val="24"/>
        </w:rPr>
      </w:pPr>
    </w:p>
    <w:p w14:paraId="7F66B02B" w14:textId="77777777" w:rsidR="002E4B27" w:rsidRP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4.1</w:t>
      </w:r>
      <w:r w:rsidRPr="002E4B27">
        <w:rPr>
          <w:rFonts w:ascii="Arial" w:hAnsi="Arial" w:cs="Arial"/>
          <w:sz w:val="24"/>
          <w:szCs w:val="24"/>
        </w:rPr>
        <w:tab/>
        <w:t xml:space="preserve">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shall pay to eDOCSNL the fee established in Appendix</w:t>
      </w:r>
      <w:r w:rsidR="006573B5">
        <w:rPr>
          <w:rFonts w:ascii="Arial" w:hAnsi="Arial" w:cs="Arial"/>
          <w:sz w:val="24"/>
          <w:szCs w:val="24"/>
        </w:rPr>
        <w:t> </w:t>
      </w:r>
      <w:r w:rsidRPr="002E4B27">
        <w:rPr>
          <w:rFonts w:ascii="Arial" w:hAnsi="Arial" w:cs="Arial"/>
          <w:sz w:val="24"/>
          <w:szCs w:val="24"/>
        </w:rPr>
        <w:t>“A”, eDOCSNL electronic medical record Newfoundland and Labrador Program Subscription Cost.</w:t>
      </w:r>
    </w:p>
    <w:p w14:paraId="21817010" w14:textId="77777777" w:rsidR="002E4B27" w:rsidRPr="002E4B27" w:rsidRDefault="002E4B27" w:rsidP="002E4B27">
      <w:pPr>
        <w:spacing w:after="0"/>
        <w:rPr>
          <w:rFonts w:ascii="Arial" w:hAnsi="Arial" w:cs="Arial"/>
          <w:sz w:val="24"/>
          <w:szCs w:val="24"/>
        </w:rPr>
      </w:pPr>
    </w:p>
    <w:p w14:paraId="7DB4D4D3" w14:textId="77777777" w:rsid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4.2</w:t>
      </w:r>
      <w:r w:rsidRPr="002E4B27">
        <w:rPr>
          <w:rFonts w:ascii="Arial" w:hAnsi="Arial" w:cs="Arial"/>
          <w:sz w:val="24"/>
          <w:szCs w:val="24"/>
        </w:rPr>
        <w:tab/>
        <w:t>Any changes to the fees and terms of payment shall be as approved by the EMR Management Committee.</w:t>
      </w:r>
    </w:p>
    <w:p w14:paraId="1D5599A4" w14:textId="77777777" w:rsidR="00585E5A" w:rsidRPr="002E4B27" w:rsidRDefault="00585E5A" w:rsidP="002E4B27">
      <w:pPr>
        <w:spacing w:after="0"/>
        <w:rPr>
          <w:rFonts w:ascii="Arial" w:hAnsi="Arial" w:cs="Arial"/>
          <w:sz w:val="24"/>
          <w:szCs w:val="24"/>
        </w:rPr>
      </w:pPr>
    </w:p>
    <w:p w14:paraId="77F3ED22" w14:textId="77777777" w:rsidR="002E4B27" w:rsidRP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4.3</w:t>
      </w:r>
      <w:r w:rsidRPr="002E4B27">
        <w:rPr>
          <w:rFonts w:ascii="Arial" w:hAnsi="Arial" w:cs="Arial"/>
          <w:sz w:val="24"/>
          <w:szCs w:val="24"/>
        </w:rPr>
        <w:tab/>
        <w:t xml:space="preserve">The Participating </w:t>
      </w:r>
      <w:r w:rsidR="00ED4966">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is responsible for paying the subscription fee up to the end of the month in which the withdrawal or termination took effect.  </w:t>
      </w:r>
    </w:p>
    <w:p w14:paraId="63DD3945" w14:textId="77777777" w:rsidR="002E4B27" w:rsidRPr="002E4B27" w:rsidRDefault="002E4B27" w:rsidP="002E4B27">
      <w:pPr>
        <w:spacing w:after="0"/>
        <w:rPr>
          <w:rFonts w:ascii="Arial" w:hAnsi="Arial" w:cs="Arial"/>
          <w:sz w:val="24"/>
          <w:szCs w:val="24"/>
        </w:rPr>
      </w:pPr>
    </w:p>
    <w:p w14:paraId="38EAF916" w14:textId="77777777" w:rsidR="002E4B27" w:rsidRP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 xml:space="preserve">4.4 </w:t>
      </w:r>
      <w:r w:rsidRPr="002E4B27">
        <w:rPr>
          <w:rFonts w:ascii="Arial" w:hAnsi="Arial" w:cs="Arial"/>
          <w:sz w:val="24"/>
          <w:szCs w:val="24"/>
        </w:rPr>
        <w:tab/>
        <w:t xml:space="preserve">If a Participating </w:t>
      </w:r>
      <w:r w:rsidR="00C469AF">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fails to pay the annual fee within two months of the renewal date, the Participating </w:t>
      </w:r>
      <w:r w:rsidR="00C469AF">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’s subscription to Med Access will be changed to “View Only” meaning that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Med Access will no longer accept additions or modifications to patient records, until such time as his/her account is paid. </w:t>
      </w:r>
    </w:p>
    <w:p w14:paraId="2962A5D9" w14:textId="77777777" w:rsidR="002E4B27" w:rsidRPr="002E4B27" w:rsidRDefault="002E4B27" w:rsidP="00585E5A">
      <w:pPr>
        <w:spacing w:after="0"/>
        <w:rPr>
          <w:rFonts w:ascii="Arial" w:hAnsi="Arial" w:cs="Arial"/>
          <w:sz w:val="24"/>
          <w:szCs w:val="24"/>
        </w:rPr>
      </w:pPr>
    </w:p>
    <w:p w14:paraId="48813C0A" w14:textId="77777777" w:rsidR="002E4B27" w:rsidRPr="002E4B27" w:rsidRDefault="002E4B27" w:rsidP="00585E5A">
      <w:pPr>
        <w:pStyle w:val="Heading1"/>
        <w:spacing w:before="0"/>
      </w:pPr>
      <w:bookmarkStart w:id="4" w:name="_Toc489003944"/>
      <w:r w:rsidRPr="002E4B27">
        <w:t>5.0</w:t>
      </w:r>
      <w:r w:rsidRPr="002E4B27">
        <w:tab/>
        <w:t>Term and Termination</w:t>
      </w:r>
      <w:bookmarkEnd w:id="4"/>
    </w:p>
    <w:p w14:paraId="20E92D0B" w14:textId="77777777" w:rsidR="002E4B27" w:rsidRPr="002E4B27" w:rsidRDefault="002E4B27" w:rsidP="002E4B27">
      <w:pPr>
        <w:spacing w:after="0"/>
        <w:rPr>
          <w:rFonts w:ascii="Arial" w:hAnsi="Arial" w:cs="Arial"/>
          <w:sz w:val="24"/>
          <w:szCs w:val="24"/>
        </w:rPr>
      </w:pPr>
    </w:p>
    <w:p w14:paraId="2C71B792" w14:textId="77777777" w:rsidR="002E4B27" w:rsidRPr="002E4B27" w:rsidRDefault="002E4B27" w:rsidP="00D8531F">
      <w:pPr>
        <w:spacing w:after="0"/>
        <w:jc w:val="both"/>
        <w:rPr>
          <w:rFonts w:ascii="Arial" w:hAnsi="Arial" w:cs="Arial"/>
          <w:sz w:val="24"/>
          <w:szCs w:val="24"/>
        </w:rPr>
      </w:pPr>
      <w:r w:rsidRPr="002E4B27">
        <w:rPr>
          <w:rFonts w:ascii="Arial" w:hAnsi="Arial" w:cs="Arial"/>
          <w:sz w:val="24"/>
          <w:szCs w:val="24"/>
        </w:rPr>
        <w:t xml:space="preserve">5.1  </w:t>
      </w:r>
      <w:r w:rsidRPr="002E4B27">
        <w:rPr>
          <w:rFonts w:ascii="Arial" w:hAnsi="Arial" w:cs="Arial"/>
          <w:sz w:val="24"/>
          <w:szCs w:val="24"/>
        </w:rPr>
        <w:tab/>
        <w:t xml:space="preserve">This Agreement shall come into force upon Go-Live and shall remain in force until: </w:t>
      </w:r>
    </w:p>
    <w:p w14:paraId="219C14D6" w14:textId="77777777" w:rsidR="002E4B27" w:rsidRPr="002E4B27" w:rsidRDefault="002E4B27" w:rsidP="002E4B27">
      <w:pPr>
        <w:spacing w:after="0"/>
        <w:rPr>
          <w:rFonts w:ascii="Arial" w:hAnsi="Arial" w:cs="Arial"/>
          <w:sz w:val="24"/>
          <w:szCs w:val="24"/>
        </w:rPr>
      </w:pPr>
    </w:p>
    <w:p w14:paraId="7BD82371" w14:textId="77777777" w:rsidR="002E4B27" w:rsidRPr="002E4B27" w:rsidRDefault="002E4B27" w:rsidP="00D8531F">
      <w:pPr>
        <w:spacing w:after="0"/>
        <w:ind w:left="1440" w:hanging="720"/>
        <w:jc w:val="both"/>
        <w:rPr>
          <w:rFonts w:ascii="Arial" w:hAnsi="Arial" w:cs="Arial"/>
          <w:sz w:val="24"/>
          <w:szCs w:val="24"/>
        </w:rPr>
      </w:pPr>
      <w:r w:rsidRPr="002E4B27">
        <w:rPr>
          <w:rFonts w:ascii="Arial" w:hAnsi="Arial" w:cs="Arial"/>
          <w:sz w:val="24"/>
          <w:szCs w:val="24"/>
        </w:rPr>
        <w:t>5.1.1</w:t>
      </w:r>
      <w:r w:rsidRPr="002E4B27">
        <w:rPr>
          <w:rFonts w:ascii="Arial" w:hAnsi="Arial" w:cs="Arial"/>
          <w:sz w:val="24"/>
          <w:szCs w:val="24"/>
        </w:rPr>
        <w:tab/>
        <w:t xml:space="preserve">the Participating </w:t>
      </w:r>
      <w:r w:rsidR="00C469AF">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provides ninety (90) days written notice to NLCHI that he/she wishes to withdraw from the eDOCSNL program; or</w:t>
      </w:r>
    </w:p>
    <w:p w14:paraId="2DD48DC1" w14:textId="77777777" w:rsidR="002E4B27" w:rsidRPr="002E4B27" w:rsidRDefault="002E4B27" w:rsidP="002E4B27">
      <w:pPr>
        <w:spacing w:after="0"/>
        <w:rPr>
          <w:rFonts w:ascii="Arial" w:hAnsi="Arial" w:cs="Arial"/>
          <w:sz w:val="24"/>
          <w:szCs w:val="24"/>
        </w:rPr>
      </w:pPr>
    </w:p>
    <w:p w14:paraId="4E4EE793" w14:textId="77777777" w:rsidR="002E4B27" w:rsidRPr="002E4B27" w:rsidRDefault="002E4B27" w:rsidP="00D8531F">
      <w:pPr>
        <w:spacing w:after="0"/>
        <w:ind w:left="1440" w:hanging="720"/>
        <w:jc w:val="both"/>
        <w:rPr>
          <w:rFonts w:ascii="Arial" w:hAnsi="Arial" w:cs="Arial"/>
          <w:sz w:val="24"/>
          <w:szCs w:val="24"/>
        </w:rPr>
      </w:pPr>
      <w:r w:rsidRPr="002E4B27">
        <w:rPr>
          <w:rFonts w:ascii="Arial" w:hAnsi="Arial" w:cs="Arial"/>
          <w:sz w:val="24"/>
          <w:szCs w:val="24"/>
        </w:rPr>
        <w:t>5.1.2</w:t>
      </w:r>
      <w:r w:rsidRPr="002E4B27">
        <w:rPr>
          <w:rFonts w:ascii="Arial" w:hAnsi="Arial" w:cs="Arial"/>
          <w:sz w:val="24"/>
          <w:szCs w:val="24"/>
        </w:rPr>
        <w:tab/>
        <w:t xml:space="preserve">the Participating </w:t>
      </w:r>
      <w:r w:rsidR="00C469AF">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no longer meets the Eligibility Criteria at Article 3.1.1, at which time NLCHI may immediately terminate this Agreement and eDOCSNL will arrange for the </w:t>
      </w:r>
      <w:r w:rsidR="00C469AF">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to have access to his/her records; or</w:t>
      </w:r>
    </w:p>
    <w:p w14:paraId="4416D0AA" w14:textId="77777777" w:rsidR="002E4B27" w:rsidRPr="002E4B27" w:rsidRDefault="002E4B27" w:rsidP="002E4B27">
      <w:pPr>
        <w:spacing w:after="0"/>
        <w:rPr>
          <w:rFonts w:ascii="Arial" w:hAnsi="Arial" w:cs="Arial"/>
          <w:sz w:val="24"/>
          <w:szCs w:val="24"/>
        </w:rPr>
      </w:pPr>
    </w:p>
    <w:p w14:paraId="3A4FD091" w14:textId="77777777" w:rsidR="002E4B27" w:rsidRPr="002E4B27" w:rsidRDefault="002E4B27" w:rsidP="00D8531F">
      <w:pPr>
        <w:spacing w:after="0"/>
        <w:ind w:left="1440" w:hanging="720"/>
        <w:jc w:val="both"/>
        <w:rPr>
          <w:rFonts w:ascii="Arial" w:hAnsi="Arial" w:cs="Arial"/>
          <w:sz w:val="24"/>
          <w:szCs w:val="24"/>
        </w:rPr>
      </w:pPr>
      <w:r w:rsidRPr="002E4B27">
        <w:rPr>
          <w:rFonts w:ascii="Arial" w:hAnsi="Arial" w:cs="Arial"/>
          <w:sz w:val="24"/>
          <w:szCs w:val="24"/>
        </w:rPr>
        <w:t>5.1.3</w:t>
      </w:r>
      <w:r w:rsidRPr="002E4B27">
        <w:rPr>
          <w:rFonts w:ascii="Arial" w:hAnsi="Arial" w:cs="Arial"/>
          <w:sz w:val="24"/>
          <w:szCs w:val="24"/>
        </w:rPr>
        <w:tab/>
        <w:t>such circumstances and within such timeframes as may be deemed necessary by the EMR Management Committee.</w:t>
      </w:r>
    </w:p>
    <w:p w14:paraId="2301171B" w14:textId="77777777" w:rsidR="002E4B27" w:rsidRPr="002E4B27" w:rsidRDefault="002E4B27" w:rsidP="002E4B27">
      <w:pPr>
        <w:spacing w:after="0"/>
        <w:rPr>
          <w:rFonts w:ascii="Arial" w:hAnsi="Arial" w:cs="Arial"/>
          <w:sz w:val="24"/>
          <w:szCs w:val="24"/>
        </w:rPr>
      </w:pPr>
    </w:p>
    <w:p w14:paraId="7BE024C5" w14:textId="77777777" w:rsidR="002E4B27" w:rsidRP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5.2</w:t>
      </w:r>
      <w:r w:rsidRPr="002E4B27">
        <w:rPr>
          <w:rFonts w:ascii="Arial" w:hAnsi="Arial" w:cs="Arial"/>
          <w:sz w:val="24"/>
          <w:szCs w:val="24"/>
        </w:rPr>
        <w:tab/>
        <w:t xml:space="preserve">If either Party breaches its obligations under this Agreement and has not resolved such breach within thirty (30) business days of being provided with a written notice thereof, then either Party may terminate this Agreement immediately, upon providing written notice of termination to the other Party. </w:t>
      </w:r>
    </w:p>
    <w:p w14:paraId="60EFA216" w14:textId="77777777" w:rsidR="002E4B27" w:rsidRPr="002E4B27" w:rsidRDefault="002E4B27" w:rsidP="002E4B27">
      <w:pPr>
        <w:spacing w:after="0"/>
        <w:rPr>
          <w:rFonts w:ascii="Arial" w:hAnsi="Arial" w:cs="Arial"/>
          <w:sz w:val="24"/>
          <w:szCs w:val="24"/>
        </w:rPr>
      </w:pPr>
    </w:p>
    <w:p w14:paraId="6429FE08" w14:textId="77777777" w:rsidR="00585E5A" w:rsidRDefault="00585E5A" w:rsidP="002E4B27">
      <w:pPr>
        <w:spacing w:after="0"/>
        <w:rPr>
          <w:rFonts w:ascii="Arial" w:hAnsi="Arial" w:cs="Arial"/>
          <w:sz w:val="24"/>
          <w:szCs w:val="24"/>
        </w:rPr>
      </w:pPr>
      <w:r>
        <w:rPr>
          <w:rFonts w:ascii="Arial" w:hAnsi="Arial" w:cs="Arial"/>
          <w:sz w:val="24"/>
          <w:szCs w:val="24"/>
        </w:rPr>
        <w:br w:type="page"/>
      </w:r>
    </w:p>
    <w:p w14:paraId="3A036328" w14:textId="77777777" w:rsidR="002E4B27" w:rsidRPr="002E4B27" w:rsidRDefault="002E4B27" w:rsidP="00585E5A">
      <w:pPr>
        <w:pStyle w:val="Heading1"/>
      </w:pPr>
      <w:bookmarkStart w:id="5" w:name="_Toc489003945"/>
      <w:r w:rsidRPr="002E4B27">
        <w:lastRenderedPageBreak/>
        <w:t xml:space="preserve">6.0 </w:t>
      </w:r>
      <w:r w:rsidRPr="002E4B27">
        <w:tab/>
        <w:t xml:space="preserve">Withdrawal by Participating </w:t>
      </w:r>
      <w:r w:rsidR="0096724D">
        <w:t xml:space="preserve">Nurse </w:t>
      </w:r>
      <w:r w:rsidR="00C469AF">
        <w:t>Provider</w:t>
      </w:r>
      <w:bookmarkEnd w:id="5"/>
    </w:p>
    <w:p w14:paraId="2EFFBEBD" w14:textId="77777777" w:rsidR="002E4B27" w:rsidRPr="002E4B27" w:rsidRDefault="002E4B27" w:rsidP="002E4B27">
      <w:pPr>
        <w:spacing w:after="0"/>
        <w:rPr>
          <w:rFonts w:ascii="Arial" w:hAnsi="Arial" w:cs="Arial"/>
          <w:sz w:val="24"/>
          <w:szCs w:val="24"/>
        </w:rPr>
      </w:pPr>
    </w:p>
    <w:p w14:paraId="24451DE5" w14:textId="77777777" w:rsidR="002E4B27" w:rsidRP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 xml:space="preserve">6.1 </w:t>
      </w:r>
      <w:r w:rsidRPr="002E4B27">
        <w:rPr>
          <w:rFonts w:ascii="Arial" w:hAnsi="Arial" w:cs="Arial"/>
          <w:sz w:val="24"/>
          <w:szCs w:val="24"/>
        </w:rPr>
        <w:tab/>
        <w:t xml:space="preserve">The Participating </w:t>
      </w:r>
      <w:r w:rsidR="00C469AF">
        <w:rPr>
          <w:rFonts w:ascii="Arial" w:hAnsi="Arial" w:cs="Arial"/>
          <w:sz w:val="24"/>
          <w:szCs w:val="24"/>
        </w:rPr>
        <w:t>Nurse P</w:t>
      </w:r>
      <w:r w:rsidR="0096724D">
        <w:rPr>
          <w:rFonts w:ascii="Arial" w:hAnsi="Arial" w:cs="Arial"/>
          <w:sz w:val="24"/>
          <w:szCs w:val="24"/>
        </w:rPr>
        <w:t>rovider</w:t>
      </w:r>
      <w:r w:rsidRPr="002E4B27">
        <w:rPr>
          <w:rFonts w:ascii="Arial" w:hAnsi="Arial" w:cs="Arial"/>
          <w:sz w:val="24"/>
          <w:szCs w:val="24"/>
        </w:rPr>
        <w:t xml:space="preserve"> acknowledges that upon the effective date of withdrawal from participation in eDOCSNL, he/she will no longer be entitled to access, use or disclose EMR Data using Med Access. </w:t>
      </w:r>
    </w:p>
    <w:p w14:paraId="0A98ADBD" w14:textId="77777777" w:rsidR="002E4B27" w:rsidRPr="002E4B27" w:rsidRDefault="002E4B27" w:rsidP="002E4B27">
      <w:pPr>
        <w:spacing w:after="0"/>
        <w:rPr>
          <w:rFonts w:ascii="Arial" w:hAnsi="Arial" w:cs="Arial"/>
          <w:sz w:val="24"/>
          <w:szCs w:val="24"/>
        </w:rPr>
      </w:pPr>
    </w:p>
    <w:p w14:paraId="1E4DF372" w14:textId="77777777" w:rsidR="00585E5A" w:rsidRDefault="002E4B27" w:rsidP="00D8531F">
      <w:pPr>
        <w:spacing w:after="0"/>
        <w:ind w:left="720" w:hanging="720"/>
        <w:jc w:val="both"/>
        <w:rPr>
          <w:rFonts w:ascii="Arial" w:hAnsi="Arial" w:cs="Arial"/>
          <w:sz w:val="24"/>
          <w:szCs w:val="24"/>
        </w:rPr>
      </w:pPr>
      <w:r w:rsidRPr="002E4B27">
        <w:rPr>
          <w:rFonts w:ascii="Arial" w:hAnsi="Arial" w:cs="Arial"/>
          <w:sz w:val="24"/>
          <w:szCs w:val="24"/>
        </w:rPr>
        <w:t xml:space="preserve">6.2 </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acknowledges that he/she shall request from T</w:t>
      </w:r>
      <w:r w:rsidR="00117D76">
        <w:rPr>
          <w:rFonts w:ascii="Arial" w:hAnsi="Arial" w:cs="Arial"/>
          <w:sz w:val="24"/>
          <w:szCs w:val="24"/>
        </w:rPr>
        <w:t xml:space="preserve">ELUS </w:t>
      </w:r>
      <w:r w:rsidRPr="002E4B27">
        <w:rPr>
          <w:rFonts w:ascii="Arial" w:hAnsi="Arial" w:cs="Arial"/>
          <w:sz w:val="24"/>
          <w:szCs w:val="24"/>
        </w:rPr>
        <w:t xml:space="preserve">a copy of the Personal Health Information for which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a custodian in the EMR and shall be entitled to receive the Personal Health Information and audit logs in accordance with Article 22, Data Export. During the transition period between the effective date of withdrawal or termination and the receipt of a copy of the EMR Data,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have “read-only” access to the EMR Data contributed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w:t>
      </w:r>
    </w:p>
    <w:p w14:paraId="2F811057" w14:textId="77777777" w:rsidR="002E4B27" w:rsidRPr="002E4B27" w:rsidRDefault="002E4B27" w:rsidP="002E4B27">
      <w:pPr>
        <w:spacing w:after="0"/>
        <w:rPr>
          <w:rFonts w:ascii="Arial" w:hAnsi="Arial" w:cs="Arial"/>
          <w:sz w:val="24"/>
          <w:szCs w:val="24"/>
        </w:rPr>
      </w:pPr>
    </w:p>
    <w:p w14:paraId="055CAEBA" w14:textId="77777777" w:rsidR="002E4B27" w:rsidRPr="002E4B27" w:rsidRDefault="002E4B27" w:rsidP="00D8531F">
      <w:pPr>
        <w:spacing w:after="0"/>
        <w:ind w:left="720" w:hanging="720"/>
        <w:jc w:val="both"/>
        <w:rPr>
          <w:rFonts w:ascii="Arial" w:hAnsi="Arial" w:cs="Arial"/>
          <w:sz w:val="24"/>
          <w:szCs w:val="24"/>
        </w:rPr>
      </w:pPr>
      <w:r w:rsidRPr="002E4B27">
        <w:rPr>
          <w:rFonts w:ascii="Arial" w:hAnsi="Arial" w:cs="Arial"/>
          <w:sz w:val="24"/>
          <w:szCs w:val="24"/>
        </w:rPr>
        <w:t>6.3</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acknowledges that in the event he/she withdraws from participation in eDOCSNL without written notice to NLCHI, regardless whether such withdrawal arises because of death, abandonment, or other circumstances, custodianship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EMR Data shall be in accordance with PHIA.  If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has not appointed a custodian or personal representative, the EMR Management Committee may set direction as to how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EMR Data should be managed until a custodian is appointed under PHIA, and may take such actions as it deems necessary, including to:</w:t>
      </w:r>
    </w:p>
    <w:p w14:paraId="4FA7D63C" w14:textId="77777777" w:rsidR="002E4B27" w:rsidRPr="002E4B27" w:rsidRDefault="002E4B27" w:rsidP="002E4B27">
      <w:pPr>
        <w:spacing w:after="0"/>
        <w:rPr>
          <w:rFonts w:ascii="Arial" w:hAnsi="Arial" w:cs="Arial"/>
          <w:sz w:val="24"/>
          <w:szCs w:val="24"/>
        </w:rPr>
      </w:pPr>
    </w:p>
    <w:p w14:paraId="74D28C44" w14:textId="77777777" w:rsidR="002E4B27" w:rsidRPr="002E4B27" w:rsidRDefault="002E4B27" w:rsidP="00D8531F">
      <w:pPr>
        <w:spacing w:after="0"/>
        <w:ind w:left="1440" w:hanging="720"/>
        <w:jc w:val="both"/>
        <w:rPr>
          <w:rFonts w:ascii="Arial" w:hAnsi="Arial" w:cs="Arial"/>
          <w:sz w:val="24"/>
          <w:szCs w:val="24"/>
        </w:rPr>
      </w:pPr>
      <w:r w:rsidRPr="002E4B27">
        <w:rPr>
          <w:rFonts w:ascii="Arial" w:hAnsi="Arial" w:cs="Arial"/>
          <w:sz w:val="24"/>
          <w:szCs w:val="24"/>
        </w:rPr>
        <w:t>6.3.1</w:t>
      </w:r>
      <w:r w:rsidRPr="002E4B27">
        <w:rPr>
          <w:rFonts w:ascii="Arial" w:hAnsi="Arial" w:cs="Arial"/>
          <w:sz w:val="24"/>
          <w:szCs w:val="24"/>
        </w:rPr>
        <w:tab/>
        <w:t xml:space="preserve">notify the College of </w:t>
      </w:r>
      <w:r w:rsidR="0006354D">
        <w:rPr>
          <w:rFonts w:ascii="Arial" w:hAnsi="Arial" w:cs="Arial"/>
          <w:sz w:val="24"/>
          <w:szCs w:val="24"/>
        </w:rPr>
        <w:t>Registered Nurses of Newfoundland and Labrador, and</w:t>
      </w:r>
    </w:p>
    <w:p w14:paraId="4C5C100D" w14:textId="77777777" w:rsidR="002E4B27" w:rsidRPr="002E4B27" w:rsidRDefault="002E4B27" w:rsidP="002E4B27">
      <w:pPr>
        <w:spacing w:after="0"/>
        <w:rPr>
          <w:rFonts w:ascii="Arial" w:hAnsi="Arial" w:cs="Arial"/>
          <w:sz w:val="24"/>
          <w:szCs w:val="24"/>
        </w:rPr>
      </w:pPr>
    </w:p>
    <w:p w14:paraId="02E0AC9A" w14:textId="77777777" w:rsidR="002E4B27" w:rsidRPr="002E4B27" w:rsidRDefault="002E4B27" w:rsidP="00D8531F">
      <w:pPr>
        <w:spacing w:after="0"/>
        <w:ind w:left="1440" w:hanging="720"/>
        <w:jc w:val="both"/>
        <w:rPr>
          <w:rFonts w:ascii="Arial" w:hAnsi="Arial" w:cs="Arial"/>
          <w:sz w:val="24"/>
          <w:szCs w:val="24"/>
        </w:rPr>
      </w:pPr>
      <w:r w:rsidRPr="002E4B27">
        <w:rPr>
          <w:rFonts w:ascii="Arial" w:hAnsi="Arial" w:cs="Arial"/>
          <w:sz w:val="24"/>
          <w:szCs w:val="24"/>
        </w:rPr>
        <w:t>6.3.2</w:t>
      </w:r>
      <w:r w:rsidRPr="002E4B27">
        <w:rPr>
          <w:rFonts w:ascii="Arial" w:hAnsi="Arial" w:cs="Arial"/>
          <w:sz w:val="24"/>
          <w:szCs w:val="24"/>
        </w:rPr>
        <w:tab/>
        <w:t>make a recommendation(s) to the Minister of Health and Community Service for appointment of a custodian under PHIA.</w:t>
      </w:r>
    </w:p>
    <w:p w14:paraId="004A3650" w14:textId="77777777" w:rsidR="002E4B27" w:rsidRPr="002E4B27" w:rsidRDefault="002E4B27" w:rsidP="002E4B27">
      <w:pPr>
        <w:spacing w:after="0"/>
        <w:rPr>
          <w:rFonts w:ascii="Arial" w:hAnsi="Arial" w:cs="Arial"/>
          <w:sz w:val="24"/>
          <w:szCs w:val="24"/>
        </w:rPr>
      </w:pPr>
    </w:p>
    <w:p w14:paraId="3A124E8B" w14:textId="0F6781E7" w:rsidR="002E4B27" w:rsidRPr="00E64989" w:rsidRDefault="002E4B27" w:rsidP="00D8531F">
      <w:pPr>
        <w:spacing w:after="0"/>
        <w:ind w:left="720" w:hanging="720"/>
        <w:jc w:val="both"/>
        <w:rPr>
          <w:rFonts w:ascii="Arial" w:hAnsi="Arial" w:cs="Arial"/>
          <w:strike/>
          <w:sz w:val="24"/>
          <w:szCs w:val="24"/>
        </w:rPr>
      </w:pPr>
      <w:r w:rsidRPr="002E4B27">
        <w:rPr>
          <w:rFonts w:ascii="Arial" w:hAnsi="Arial" w:cs="Arial"/>
          <w:sz w:val="24"/>
          <w:szCs w:val="24"/>
        </w:rPr>
        <w:t>6.4</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responsible for meeting all requirements of the </w:t>
      </w:r>
      <w:r w:rsidR="0006354D" w:rsidRPr="002E4B27">
        <w:rPr>
          <w:rFonts w:ascii="Arial" w:hAnsi="Arial" w:cs="Arial"/>
          <w:sz w:val="24"/>
          <w:szCs w:val="24"/>
        </w:rPr>
        <w:t xml:space="preserve">College of </w:t>
      </w:r>
      <w:r w:rsidR="0006354D">
        <w:rPr>
          <w:rFonts w:ascii="Arial" w:hAnsi="Arial" w:cs="Arial"/>
          <w:sz w:val="24"/>
          <w:szCs w:val="24"/>
        </w:rPr>
        <w:t xml:space="preserve">Registered Nurses of Newfoundland and Labrador, </w:t>
      </w:r>
      <w:r w:rsidR="003E2776">
        <w:rPr>
          <w:rFonts w:ascii="Arial" w:hAnsi="Arial" w:cs="Arial"/>
          <w:sz w:val="24"/>
          <w:szCs w:val="24"/>
        </w:rPr>
        <w:t>Standard of Practice, Code of Ethics and relevant CRNNL documents.</w:t>
      </w:r>
    </w:p>
    <w:p w14:paraId="6B5BECCD" w14:textId="77777777" w:rsidR="002E4B27" w:rsidRPr="002E4B27" w:rsidRDefault="002E4B27" w:rsidP="00B944A2">
      <w:pPr>
        <w:spacing w:after="0"/>
        <w:rPr>
          <w:rFonts w:ascii="Arial" w:hAnsi="Arial" w:cs="Arial"/>
          <w:sz w:val="24"/>
          <w:szCs w:val="24"/>
        </w:rPr>
      </w:pPr>
    </w:p>
    <w:p w14:paraId="40985AE6" w14:textId="77777777" w:rsidR="00B944A2" w:rsidRDefault="00B944A2" w:rsidP="00B944A2">
      <w:pPr>
        <w:spacing w:after="0"/>
        <w:rPr>
          <w:rFonts w:ascii="Arial" w:hAnsi="Arial" w:cs="Arial"/>
          <w:sz w:val="24"/>
          <w:szCs w:val="24"/>
        </w:rPr>
      </w:pPr>
      <w:r>
        <w:rPr>
          <w:rFonts w:ascii="Arial" w:hAnsi="Arial" w:cs="Arial"/>
          <w:sz w:val="24"/>
          <w:szCs w:val="24"/>
        </w:rPr>
        <w:br w:type="page"/>
      </w:r>
    </w:p>
    <w:p w14:paraId="2FE40F15" w14:textId="77777777" w:rsidR="002E4B27" w:rsidRPr="002E4B27" w:rsidRDefault="002E4B27" w:rsidP="00B944A2">
      <w:pPr>
        <w:pStyle w:val="Heading1"/>
        <w:spacing w:before="0"/>
      </w:pPr>
      <w:bookmarkStart w:id="6" w:name="_Toc489003946"/>
      <w:r w:rsidRPr="002E4B27">
        <w:lastRenderedPageBreak/>
        <w:t>7.0</w:t>
      </w:r>
      <w:r w:rsidRPr="002E4B27">
        <w:tab/>
        <w:t>Implementation of Med Access</w:t>
      </w:r>
      <w:bookmarkEnd w:id="6"/>
    </w:p>
    <w:p w14:paraId="5B237730" w14:textId="77777777" w:rsidR="002E4B27" w:rsidRPr="002E4B27" w:rsidRDefault="002E4B27" w:rsidP="002E4B27">
      <w:pPr>
        <w:spacing w:after="0"/>
        <w:rPr>
          <w:rFonts w:ascii="Arial" w:hAnsi="Arial" w:cs="Arial"/>
          <w:sz w:val="24"/>
          <w:szCs w:val="24"/>
        </w:rPr>
      </w:pPr>
    </w:p>
    <w:p w14:paraId="7AA04F1D" w14:textId="77777777" w:rsidR="002E4B27" w:rsidRPr="002E4B27" w:rsidRDefault="002E4B27" w:rsidP="00170B57">
      <w:pPr>
        <w:spacing w:after="0"/>
        <w:ind w:left="720" w:hanging="720"/>
        <w:jc w:val="both"/>
        <w:rPr>
          <w:rFonts w:ascii="Arial" w:hAnsi="Arial" w:cs="Arial"/>
          <w:sz w:val="24"/>
          <w:szCs w:val="24"/>
        </w:rPr>
      </w:pPr>
      <w:r w:rsidRPr="002E4B27">
        <w:rPr>
          <w:rFonts w:ascii="Arial" w:hAnsi="Arial" w:cs="Arial"/>
          <w:sz w:val="24"/>
          <w:szCs w:val="24"/>
        </w:rPr>
        <w:t>7.1</w:t>
      </w:r>
      <w:r w:rsidRPr="002E4B27">
        <w:rPr>
          <w:rFonts w:ascii="Arial" w:hAnsi="Arial" w:cs="Arial"/>
          <w:sz w:val="24"/>
          <w:szCs w:val="24"/>
        </w:rPr>
        <w:tab/>
        <w:t xml:space="preserve">Under the direction of the EMR Management Committee, NLCHI agrees to provide, and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agrees to participate in, implementation services including: orientation site visit, readiness assessment, development and execution of a site implementation plan, EMR user training, privacy </w:t>
      </w:r>
      <w:r w:rsidR="00CB3E41">
        <w:rPr>
          <w:rFonts w:ascii="Arial" w:hAnsi="Arial" w:cs="Arial"/>
          <w:sz w:val="24"/>
          <w:szCs w:val="24"/>
        </w:rPr>
        <w:t>advice</w:t>
      </w:r>
      <w:r w:rsidRPr="002E4B27">
        <w:rPr>
          <w:rFonts w:ascii="Arial" w:hAnsi="Arial" w:cs="Arial"/>
          <w:sz w:val="24"/>
          <w:szCs w:val="24"/>
        </w:rPr>
        <w:t>, and Go-Live review.</w:t>
      </w:r>
    </w:p>
    <w:p w14:paraId="73081434" w14:textId="77777777" w:rsidR="002E4B27" w:rsidRPr="002E4B27" w:rsidRDefault="002E4B27" w:rsidP="002E4B27">
      <w:pPr>
        <w:spacing w:after="0"/>
        <w:rPr>
          <w:rFonts w:ascii="Arial" w:hAnsi="Arial" w:cs="Arial"/>
          <w:sz w:val="24"/>
          <w:szCs w:val="24"/>
        </w:rPr>
      </w:pPr>
    </w:p>
    <w:p w14:paraId="17FBF4B9" w14:textId="77777777" w:rsidR="002E4B27" w:rsidRPr="002E4B27" w:rsidRDefault="002E4B27" w:rsidP="00170B57">
      <w:pPr>
        <w:spacing w:after="0"/>
        <w:ind w:left="720" w:hanging="720"/>
        <w:jc w:val="both"/>
        <w:rPr>
          <w:rFonts w:ascii="Arial" w:hAnsi="Arial" w:cs="Arial"/>
          <w:sz w:val="24"/>
          <w:szCs w:val="24"/>
        </w:rPr>
      </w:pPr>
      <w:r w:rsidRPr="002E4B27">
        <w:rPr>
          <w:rFonts w:ascii="Arial" w:hAnsi="Arial" w:cs="Arial"/>
          <w:sz w:val="24"/>
          <w:szCs w:val="24"/>
        </w:rPr>
        <w:t xml:space="preserve">7.2 </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agrees to comply with any applicable protocols communicated by NLCHI and approved by the EMR Management Committee   pertaining to access to the EHR and other health information systems.</w:t>
      </w:r>
    </w:p>
    <w:p w14:paraId="37E80AFD" w14:textId="77777777" w:rsidR="002E4B27" w:rsidRPr="002E4B27" w:rsidRDefault="002E4B27" w:rsidP="002E4B27">
      <w:pPr>
        <w:spacing w:after="0"/>
        <w:rPr>
          <w:rFonts w:ascii="Arial" w:hAnsi="Arial" w:cs="Arial"/>
          <w:sz w:val="24"/>
          <w:szCs w:val="24"/>
        </w:rPr>
      </w:pPr>
    </w:p>
    <w:p w14:paraId="5BFA6513" w14:textId="77777777" w:rsidR="002E4B27" w:rsidRPr="002E4B27" w:rsidRDefault="002E4B27" w:rsidP="00170B57">
      <w:pPr>
        <w:spacing w:after="0"/>
        <w:ind w:left="720" w:hanging="720"/>
        <w:jc w:val="both"/>
        <w:rPr>
          <w:rFonts w:ascii="Arial" w:hAnsi="Arial" w:cs="Arial"/>
          <w:sz w:val="24"/>
          <w:szCs w:val="24"/>
        </w:rPr>
      </w:pPr>
      <w:r w:rsidRPr="002E4B27">
        <w:rPr>
          <w:rFonts w:ascii="Arial" w:hAnsi="Arial" w:cs="Arial"/>
          <w:sz w:val="24"/>
          <w:szCs w:val="24"/>
        </w:rPr>
        <w:t xml:space="preserve">7.3 </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adopt EMR Solution Releases, provided by NLCHI and TELUS, as long as these releases are provided at no additional cost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and are consistent with EMR Management Committee policy.</w:t>
      </w:r>
    </w:p>
    <w:p w14:paraId="30046996" w14:textId="77777777" w:rsidR="002E4B27" w:rsidRPr="002E4B27" w:rsidRDefault="002E4B27" w:rsidP="002E4B27">
      <w:pPr>
        <w:spacing w:after="0"/>
        <w:rPr>
          <w:rFonts w:ascii="Arial" w:hAnsi="Arial" w:cs="Arial"/>
          <w:sz w:val="24"/>
          <w:szCs w:val="24"/>
        </w:rPr>
      </w:pPr>
    </w:p>
    <w:p w14:paraId="3453779C" w14:textId="77777777" w:rsidR="002E4B27" w:rsidRPr="002E4B27" w:rsidRDefault="002E4B27" w:rsidP="00170B57">
      <w:pPr>
        <w:spacing w:after="0"/>
        <w:ind w:left="720" w:hanging="720"/>
        <w:jc w:val="both"/>
        <w:rPr>
          <w:rFonts w:ascii="Arial" w:hAnsi="Arial" w:cs="Arial"/>
          <w:sz w:val="24"/>
          <w:szCs w:val="24"/>
        </w:rPr>
      </w:pPr>
      <w:r w:rsidRPr="002E4B27">
        <w:rPr>
          <w:rFonts w:ascii="Arial" w:hAnsi="Arial" w:cs="Arial"/>
          <w:sz w:val="24"/>
          <w:szCs w:val="24"/>
        </w:rPr>
        <w:t xml:space="preserve">7.4 </w:t>
      </w:r>
      <w:r w:rsidRPr="002E4B27">
        <w:rPr>
          <w:rFonts w:ascii="Arial" w:hAnsi="Arial" w:cs="Arial"/>
          <w:sz w:val="24"/>
          <w:szCs w:val="24"/>
        </w:rPr>
        <w:tab/>
        <w:t xml:space="preserve">Should there be a cost associated with a required upgrade to hardware or software due to an EMR Solution Release, eDOCSNL will provide 12 months’ notice of the expected expenditure.  The EMR Management Committee may approve a shorter notice period if circumstances warrant. </w:t>
      </w:r>
    </w:p>
    <w:p w14:paraId="01206688" w14:textId="77777777" w:rsidR="002E4B27" w:rsidRPr="002E4B27" w:rsidRDefault="002E4B27" w:rsidP="002E4B27">
      <w:pPr>
        <w:spacing w:after="0"/>
        <w:rPr>
          <w:rFonts w:ascii="Arial" w:hAnsi="Arial" w:cs="Arial"/>
          <w:sz w:val="24"/>
          <w:szCs w:val="24"/>
        </w:rPr>
      </w:pPr>
    </w:p>
    <w:p w14:paraId="530A0E20" w14:textId="77777777" w:rsidR="002E4B27" w:rsidRPr="002E4B27" w:rsidRDefault="002E4B27" w:rsidP="00170B57">
      <w:pPr>
        <w:spacing w:after="0"/>
        <w:ind w:left="720" w:hanging="720"/>
        <w:jc w:val="both"/>
        <w:rPr>
          <w:rFonts w:ascii="Arial" w:hAnsi="Arial" w:cs="Arial"/>
          <w:sz w:val="24"/>
          <w:szCs w:val="24"/>
        </w:rPr>
      </w:pPr>
      <w:r w:rsidRPr="002E4B27">
        <w:rPr>
          <w:rFonts w:ascii="Arial" w:hAnsi="Arial" w:cs="Arial"/>
          <w:sz w:val="24"/>
          <w:szCs w:val="24"/>
        </w:rPr>
        <w:t>7.5</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participate, and require his/her Authorized Users to participate, in any user training provided by eDOCSNL or TELUS in relation to such releases, to be held at a mutually agreeable time.</w:t>
      </w:r>
    </w:p>
    <w:p w14:paraId="43CCCD99" w14:textId="77777777" w:rsidR="002E4B27" w:rsidRPr="002E4B27" w:rsidRDefault="002E4B27" w:rsidP="002E4B27">
      <w:pPr>
        <w:spacing w:after="0"/>
        <w:rPr>
          <w:rFonts w:ascii="Arial" w:hAnsi="Arial" w:cs="Arial"/>
          <w:sz w:val="24"/>
          <w:szCs w:val="24"/>
        </w:rPr>
      </w:pPr>
    </w:p>
    <w:p w14:paraId="22F84212" w14:textId="77777777" w:rsidR="002E4B27" w:rsidRPr="002E4B27" w:rsidRDefault="002E4B27" w:rsidP="00170B57">
      <w:pPr>
        <w:spacing w:after="0"/>
        <w:ind w:left="720" w:hanging="720"/>
        <w:jc w:val="both"/>
        <w:rPr>
          <w:rFonts w:ascii="Arial" w:hAnsi="Arial" w:cs="Arial"/>
          <w:sz w:val="24"/>
          <w:szCs w:val="24"/>
        </w:rPr>
      </w:pPr>
      <w:r w:rsidRPr="002E4B27">
        <w:rPr>
          <w:rFonts w:ascii="Arial" w:hAnsi="Arial" w:cs="Arial"/>
          <w:sz w:val="24"/>
          <w:szCs w:val="24"/>
        </w:rPr>
        <w:t>7.6</w:t>
      </w:r>
      <w:r w:rsidRPr="002E4B27">
        <w:rPr>
          <w:rFonts w:ascii="Arial" w:hAnsi="Arial" w:cs="Arial"/>
          <w:sz w:val="24"/>
          <w:szCs w:val="24"/>
        </w:rPr>
        <w:tab/>
        <w:t xml:space="preserve">NLCHI will make available EMR Practice Advisors to assist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with adoption and the achievement of mature use of Med Access.</w:t>
      </w:r>
    </w:p>
    <w:p w14:paraId="290B7E10" w14:textId="77777777" w:rsidR="002E4B27" w:rsidRPr="002E4B27" w:rsidRDefault="002E4B27" w:rsidP="002E4B27">
      <w:pPr>
        <w:spacing w:after="0"/>
        <w:rPr>
          <w:rFonts w:ascii="Arial" w:hAnsi="Arial" w:cs="Arial"/>
          <w:sz w:val="24"/>
          <w:szCs w:val="24"/>
        </w:rPr>
      </w:pPr>
    </w:p>
    <w:p w14:paraId="38EFF744" w14:textId="77777777" w:rsidR="002E4B27" w:rsidRPr="00B944A2" w:rsidRDefault="002E4B27" w:rsidP="00B944A2">
      <w:pPr>
        <w:spacing w:after="0"/>
        <w:jc w:val="center"/>
        <w:rPr>
          <w:rFonts w:ascii="Arial" w:hAnsi="Arial" w:cs="Arial"/>
          <w:b/>
          <w:sz w:val="24"/>
          <w:szCs w:val="24"/>
        </w:rPr>
      </w:pPr>
      <w:r w:rsidRPr="00B944A2">
        <w:rPr>
          <w:rFonts w:ascii="Arial" w:hAnsi="Arial" w:cs="Arial"/>
          <w:b/>
          <w:sz w:val="24"/>
          <w:szCs w:val="24"/>
        </w:rPr>
        <w:t>(This space intentionally left blank)</w:t>
      </w:r>
    </w:p>
    <w:p w14:paraId="68EDC22B" w14:textId="77777777" w:rsidR="00B944A2" w:rsidRDefault="00B944A2" w:rsidP="002E4B27">
      <w:pPr>
        <w:spacing w:after="0"/>
        <w:rPr>
          <w:rFonts w:ascii="Arial" w:hAnsi="Arial" w:cs="Arial"/>
          <w:sz w:val="24"/>
          <w:szCs w:val="24"/>
        </w:rPr>
      </w:pPr>
      <w:r>
        <w:rPr>
          <w:rFonts w:ascii="Arial" w:hAnsi="Arial" w:cs="Arial"/>
          <w:sz w:val="24"/>
          <w:szCs w:val="24"/>
        </w:rPr>
        <w:br w:type="page"/>
      </w:r>
    </w:p>
    <w:p w14:paraId="043EDCFE" w14:textId="77777777" w:rsidR="002E4B27" w:rsidRDefault="002E4B27" w:rsidP="00B944A2">
      <w:pPr>
        <w:spacing w:after="0"/>
        <w:jc w:val="center"/>
        <w:rPr>
          <w:rFonts w:ascii="Arial" w:hAnsi="Arial" w:cs="Arial"/>
          <w:b/>
          <w:sz w:val="24"/>
          <w:szCs w:val="24"/>
        </w:rPr>
      </w:pPr>
      <w:r w:rsidRPr="00B944A2">
        <w:rPr>
          <w:rFonts w:ascii="Arial" w:hAnsi="Arial" w:cs="Arial"/>
          <w:b/>
          <w:sz w:val="24"/>
          <w:szCs w:val="24"/>
        </w:rPr>
        <w:lastRenderedPageBreak/>
        <w:t xml:space="preserve">PART TWO: INFORMATION SHARING BETWEEN THE PARTICIPATING </w:t>
      </w:r>
      <w:r w:rsidR="0096724D">
        <w:rPr>
          <w:rFonts w:ascii="Arial" w:hAnsi="Arial" w:cs="Arial"/>
          <w:b/>
          <w:sz w:val="24"/>
          <w:szCs w:val="24"/>
        </w:rPr>
        <w:t>NURSE PROVIDER</w:t>
      </w:r>
      <w:r w:rsidRPr="00B944A2">
        <w:rPr>
          <w:rFonts w:ascii="Arial" w:hAnsi="Arial" w:cs="Arial"/>
          <w:b/>
          <w:sz w:val="24"/>
          <w:szCs w:val="24"/>
        </w:rPr>
        <w:t xml:space="preserve"> AND NLCHI</w:t>
      </w:r>
    </w:p>
    <w:p w14:paraId="7AB0A8ED" w14:textId="77777777" w:rsidR="00B944A2" w:rsidRPr="00B944A2" w:rsidRDefault="00B944A2" w:rsidP="00B944A2">
      <w:pPr>
        <w:spacing w:after="0"/>
        <w:jc w:val="center"/>
        <w:rPr>
          <w:rFonts w:ascii="Arial" w:hAnsi="Arial" w:cs="Arial"/>
          <w:b/>
          <w:sz w:val="24"/>
          <w:szCs w:val="24"/>
        </w:rPr>
      </w:pPr>
    </w:p>
    <w:p w14:paraId="664D9630" w14:textId="77777777" w:rsidR="002E4B27" w:rsidRDefault="002E4B27" w:rsidP="00B944A2">
      <w:pPr>
        <w:pStyle w:val="Heading1"/>
        <w:spacing w:before="0"/>
      </w:pPr>
      <w:bookmarkStart w:id="7" w:name="_Toc489003947"/>
      <w:r w:rsidRPr="002E4B27">
        <w:t>8.0</w:t>
      </w:r>
      <w:r w:rsidRPr="002E4B27">
        <w:tab/>
        <w:t>Custodians and Information Manager</w:t>
      </w:r>
      <w:bookmarkEnd w:id="7"/>
    </w:p>
    <w:p w14:paraId="4987A6A6" w14:textId="77777777" w:rsidR="00B944A2" w:rsidRPr="00B944A2" w:rsidRDefault="00B944A2" w:rsidP="00B944A2">
      <w:pPr>
        <w:spacing w:after="0"/>
        <w:rPr>
          <w:sz w:val="24"/>
        </w:rPr>
      </w:pPr>
    </w:p>
    <w:p w14:paraId="741107C4"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8.1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the Custodian of the EMR Data within his/her Med Access, including when in transit and when stored in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data holdings at TELUS’s data centre.</w:t>
      </w:r>
    </w:p>
    <w:p w14:paraId="4C63E5C2" w14:textId="77777777" w:rsidR="002E4B27" w:rsidRPr="002E4B27" w:rsidRDefault="002E4B27" w:rsidP="002E4B27">
      <w:pPr>
        <w:spacing w:after="0"/>
        <w:rPr>
          <w:rFonts w:ascii="Arial" w:hAnsi="Arial" w:cs="Arial"/>
          <w:sz w:val="24"/>
          <w:szCs w:val="24"/>
        </w:rPr>
      </w:pPr>
    </w:p>
    <w:p w14:paraId="2F72318C"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8.2</w:t>
      </w:r>
      <w:r w:rsidRPr="002E4B27">
        <w:rPr>
          <w:rFonts w:ascii="Arial" w:hAnsi="Arial" w:cs="Arial"/>
          <w:sz w:val="24"/>
          <w:szCs w:val="24"/>
        </w:rPr>
        <w:tab/>
        <w:t xml:space="preserve">NLCHI is the Custodian of EMR Data disclosed to NLCHI by a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when that data resides with NLCHI including when in transit from TELUS to NLCHI.</w:t>
      </w:r>
    </w:p>
    <w:p w14:paraId="4AE39B2E" w14:textId="77777777" w:rsidR="002E4B27" w:rsidRPr="002E4B27" w:rsidRDefault="002E4B27" w:rsidP="002E4B27">
      <w:pPr>
        <w:spacing w:after="0"/>
        <w:rPr>
          <w:rFonts w:ascii="Arial" w:hAnsi="Arial" w:cs="Arial"/>
          <w:sz w:val="24"/>
          <w:szCs w:val="24"/>
        </w:rPr>
      </w:pPr>
    </w:p>
    <w:p w14:paraId="18C50CF4"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8.3</w:t>
      </w:r>
      <w:r w:rsidRPr="002E4B27">
        <w:rPr>
          <w:rFonts w:ascii="Arial" w:hAnsi="Arial" w:cs="Arial"/>
          <w:sz w:val="24"/>
          <w:szCs w:val="24"/>
        </w:rPr>
        <w:tab/>
        <w:t xml:space="preserve">TELUS agrees to be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information manager and has executed in satisfaction of PHIA s. 22 the Information Management Statement appended hereto as Appendix “C”.</w:t>
      </w:r>
    </w:p>
    <w:p w14:paraId="5A8EACEE" w14:textId="77777777" w:rsidR="002E4B27" w:rsidRPr="002E4B27" w:rsidRDefault="002E4B27" w:rsidP="00B944A2">
      <w:pPr>
        <w:spacing w:after="0"/>
        <w:rPr>
          <w:rFonts w:ascii="Arial" w:hAnsi="Arial" w:cs="Arial"/>
          <w:sz w:val="24"/>
          <w:szCs w:val="24"/>
        </w:rPr>
      </w:pPr>
    </w:p>
    <w:p w14:paraId="2E8CFA75" w14:textId="77777777" w:rsidR="002E4B27" w:rsidRPr="002E4B27" w:rsidRDefault="002E4B27" w:rsidP="00B944A2">
      <w:pPr>
        <w:pStyle w:val="Heading1"/>
        <w:spacing w:before="0"/>
      </w:pPr>
      <w:bookmarkStart w:id="8" w:name="_Toc489003948"/>
      <w:r w:rsidRPr="002E4B27">
        <w:t>9.0</w:t>
      </w:r>
      <w:r w:rsidRPr="002E4B27">
        <w:tab/>
        <w:t>Sharing of EMR Data</w:t>
      </w:r>
      <w:bookmarkEnd w:id="8"/>
      <w:r w:rsidRPr="002E4B27">
        <w:tab/>
      </w:r>
      <w:r w:rsidRPr="002E4B27">
        <w:tab/>
      </w:r>
    </w:p>
    <w:p w14:paraId="717125BB" w14:textId="77777777" w:rsidR="002E4B27" w:rsidRPr="002E4B27" w:rsidRDefault="002E4B27" w:rsidP="002E4B27">
      <w:pPr>
        <w:spacing w:after="0"/>
        <w:rPr>
          <w:rFonts w:ascii="Arial" w:hAnsi="Arial" w:cs="Arial"/>
          <w:sz w:val="24"/>
          <w:szCs w:val="24"/>
        </w:rPr>
      </w:pPr>
    </w:p>
    <w:p w14:paraId="1CC15EDD"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9.1</w:t>
      </w:r>
      <w:r w:rsidRPr="002E4B27">
        <w:rPr>
          <w:rFonts w:ascii="Arial" w:hAnsi="Arial" w:cs="Arial"/>
          <w:sz w:val="24"/>
          <w:szCs w:val="24"/>
        </w:rPr>
        <w:tab/>
        <w:t>The Parties acknowledge that this Agreement establishes the terms and conditions for the collection, use and disclosure of Personal Health Information for the purposes of the delivery of health care services by health care professionals within the circle of care.</w:t>
      </w:r>
    </w:p>
    <w:p w14:paraId="4160F55D"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 xml:space="preserve"> </w:t>
      </w:r>
    </w:p>
    <w:p w14:paraId="3FB1C9A7"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9.2</w:t>
      </w:r>
      <w:r w:rsidRPr="002E4B27">
        <w:rPr>
          <w:rFonts w:ascii="Arial" w:hAnsi="Arial" w:cs="Arial"/>
          <w:sz w:val="24"/>
          <w:szCs w:val="24"/>
        </w:rPr>
        <w:tab/>
        <w:t>The Parties acknowledge that this Agreement also establishes the terms and conditions for the collection, use and disclosure of EMR Data for other authorized uses including Secondary Use.</w:t>
      </w:r>
    </w:p>
    <w:p w14:paraId="2291CF7B" w14:textId="77777777" w:rsidR="002E4B27" w:rsidRPr="002E4B27" w:rsidRDefault="002E4B27" w:rsidP="002E4B27">
      <w:pPr>
        <w:spacing w:after="0"/>
        <w:rPr>
          <w:rFonts w:ascii="Arial" w:hAnsi="Arial" w:cs="Arial"/>
          <w:sz w:val="24"/>
          <w:szCs w:val="24"/>
        </w:rPr>
      </w:pPr>
    </w:p>
    <w:p w14:paraId="4ED163EB"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9.3</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acknowledges that to fulfil the MOU, EMR Data will be used and disclosed in accordance with PHIA, the </w:t>
      </w:r>
      <w:r w:rsidRPr="003922FF">
        <w:rPr>
          <w:rFonts w:ascii="Arial" w:hAnsi="Arial" w:cs="Arial"/>
          <w:i/>
          <w:sz w:val="24"/>
          <w:szCs w:val="24"/>
        </w:rPr>
        <w:t>Centre for Health Information Act</w:t>
      </w:r>
      <w:r w:rsidRPr="002E4B27">
        <w:rPr>
          <w:rFonts w:ascii="Arial" w:hAnsi="Arial" w:cs="Arial"/>
          <w:sz w:val="24"/>
          <w:szCs w:val="24"/>
        </w:rPr>
        <w:t xml:space="preserve"> and as approved by the EMR Management Committee. The EMR Management Committee will approve an information management framework for the use and disclosure of EMR Data which specifies the data elements to be disclosed, the purposes for which the data is being disclosed, and any appropriate limitations on use of the data.</w:t>
      </w:r>
    </w:p>
    <w:p w14:paraId="51F31E17" w14:textId="77777777" w:rsidR="002E4B27" w:rsidRPr="002E4B27" w:rsidRDefault="002E4B27" w:rsidP="002E4B27">
      <w:pPr>
        <w:spacing w:after="0"/>
        <w:rPr>
          <w:rFonts w:ascii="Arial" w:hAnsi="Arial" w:cs="Arial"/>
          <w:sz w:val="24"/>
          <w:szCs w:val="24"/>
        </w:rPr>
      </w:pPr>
    </w:p>
    <w:p w14:paraId="76D62B86" w14:textId="77777777" w:rsidR="002E4B27" w:rsidRPr="002E4B27" w:rsidRDefault="002E4B27" w:rsidP="00C76C75">
      <w:pPr>
        <w:spacing w:after="0"/>
        <w:ind w:left="720" w:hanging="720"/>
        <w:jc w:val="both"/>
        <w:rPr>
          <w:rFonts w:ascii="Arial" w:hAnsi="Arial" w:cs="Arial"/>
          <w:sz w:val="24"/>
          <w:szCs w:val="24"/>
        </w:rPr>
      </w:pPr>
      <w:r w:rsidRPr="002E4B27">
        <w:rPr>
          <w:rFonts w:ascii="Arial" w:hAnsi="Arial" w:cs="Arial"/>
          <w:sz w:val="24"/>
          <w:szCs w:val="24"/>
        </w:rPr>
        <w:t xml:space="preserve">9.4 </w:t>
      </w:r>
      <w:r w:rsidRPr="002E4B27">
        <w:rPr>
          <w:rFonts w:ascii="Arial" w:hAnsi="Arial" w:cs="Arial"/>
          <w:sz w:val="24"/>
          <w:szCs w:val="24"/>
        </w:rPr>
        <w:tab/>
        <w:t xml:space="preserve">NLCHI acknowledges that it will use this EMR data for Secondary Use within the scope of the information management framework. </w:t>
      </w:r>
    </w:p>
    <w:p w14:paraId="1150A559" w14:textId="77777777" w:rsidR="00B944A2" w:rsidRDefault="00B944A2" w:rsidP="002E4B27">
      <w:pPr>
        <w:spacing w:after="0"/>
        <w:rPr>
          <w:rFonts w:ascii="Arial" w:hAnsi="Arial" w:cs="Arial"/>
          <w:sz w:val="24"/>
          <w:szCs w:val="24"/>
        </w:rPr>
      </w:pPr>
      <w:r>
        <w:rPr>
          <w:rFonts w:ascii="Arial" w:hAnsi="Arial" w:cs="Arial"/>
          <w:sz w:val="24"/>
          <w:szCs w:val="24"/>
        </w:rPr>
        <w:br w:type="page"/>
      </w:r>
    </w:p>
    <w:p w14:paraId="5DE40FF0" w14:textId="77777777" w:rsidR="002E4B27" w:rsidRPr="002E4B27" w:rsidRDefault="002E4B27" w:rsidP="00E7696D">
      <w:pPr>
        <w:spacing w:after="0"/>
        <w:ind w:left="720" w:hanging="720"/>
        <w:jc w:val="both"/>
        <w:rPr>
          <w:rFonts w:ascii="Arial" w:hAnsi="Arial" w:cs="Arial"/>
          <w:sz w:val="24"/>
          <w:szCs w:val="24"/>
        </w:rPr>
      </w:pPr>
      <w:r w:rsidRPr="002E4B27">
        <w:rPr>
          <w:rFonts w:ascii="Arial" w:hAnsi="Arial" w:cs="Arial"/>
          <w:sz w:val="24"/>
          <w:szCs w:val="24"/>
        </w:rPr>
        <w:lastRenderedPageBreak/>
        <w:t>9.5</w:t>
      </w:r>
      <w:r w:rsidRPr="002E4B27">
        <w:rPr>
          <w:rFonts w:ascii="Arial" w:hAnsi="Arial" w:cs="Arial"/>
          <w:sz w:val="24"/>
          <w:szCs w:val="24"/>
        </w:rPr>
        <w:tab/>
        <w:t xml:space="preserve">The Parties acknowledge that to support patient care and to fulfil the MOU, Personal Health Information will flow: </w:t>
      </w:r>
    </w:p>
    <w:p w14:paraId="11444468" w14:textId="77777777" w:rsidR="002E4B27" w:rsidRPr="002E4B27" w:rsidRDefault="002E4B27" w:rsidP="002E4B27">
      <w:pPr>
        <w:spacing w:after="0"/>
        <w:rPr>
          <w:rFonts w:ascii="Arial" w:hAnsi="Arial" w:cs="Arial"/>
          <w:sz w:val="24"/>
          <w:szCs w:val="24"/>
        </w:rPr>
      </w:pPr>
    </w:p>
    <w:p w14:paraId="0300F192" w14:textId="77777777" w:rsidR="002E4B27" w:rsidRPr="002E4B27" w:rsidRDefault="002E4B27" w:rsidP="00F141EF">
      <w:pPr>
        <w:spacing w:after="0"/>
        <w:ind w:left="1080" w:hanging="360"/>
        <w:jc w:val="both"/>
        <w:rPr>
          <w:rFonts w:ascii="Arial" w:hAnsi="Arial" w:cs="Arial"/>
          <w:sz w:val="24"/>
          <w:szCs w:val="24"/>
        </w:rPr>
      </w:pPr>
      <w:r w:rsidRPr="002E4B27">
        <w:rPr>
          <w:rFonts w:ascii="Arial" w:hAnsi="Arial" w:cs="Arial"/>
          <w:sz w:val="24"/>
          <w:szCs w:val="24"/>
        </w:rPr>
        <w:t>a)</w:t>
      </w:r>
      <w:r w:rsidRPr="002E4B27">
        <w:rPr>
          <w:rFonts w:ascii="Arial" w:hAnsi="Arial" w:cs="Arial"/>
          <w:sz w:val="24"/>
          <w:szCs w:val="24"/>
        </w:rPr>
        <w:tab/>
        <w:t>from the EHR and other appropriate health information systems (e.g. Meditech) to the EMR and;</w:t>
      </w:r>
    </w:p>
    <w:p w14:paraId="564032D2" w14:textId="77777777" w:rsidR="002E4B27" w:rsidRPr="002E4B27" w:rsidRDefault="002E4B27" w:rsidP="002E4B27">
      <w:pPr>
        <w:spacing w:after="0"/>
        <w:rPr>
          <w:rFonts w:ascii="Arial" w:hAnsi="Arial" w:cs="Arial"/>
          <w:sz w:val="24"/>
          <w:szCs w:val="24"/>
        </w:rPr>
      </w:pPr>
    </w:p>
    <w:p w14:paraId="77EA98C0" w14:textId="77777777" w:rsidR="002E4B27" w:rsidRPr="002E4B27" w:rsidRDefault="00EE3BF6" w:rsidP="00F141EF">
      <w:pPr>
        <w:spacing w:after="0"/>
        <w:ind w:left="1080" w:hanging="360"/>
        <w:jc w:val="both"/>
        <w:rPr>
          <w:rFonts w:ascii="Arial" w:hAnsi="Arial" w:cs="Arial"/>
          <w:sz w:val="24"/>
          <w:szCs w:val="24"/>
        </w:rPr>
      </w:pPr>
      <w:r>
        <w:rPr>
          <w:rFonts w:ascii="Arial" w:hAnsi="Arial" w:cs="Arial"/>
          <w:sz w:val="24"/>
          <w:szCs w:val="24"/>
        </w:rPr>
        <w:t>b)</w:t>
      </w:r>
      <w:r w:rsidR="002E4B27" w:rsidRPr="002E4B27">
        <w:rPr>
          <w:rFonts w:ascii="Arial" w:hAnsi="Arial" w:cs="Arial"/>
          <w:sz w:val="24"/>
          <w:szCs w:val="24"/>
        </w:rPr>
        <w:tab/>
        <w:t xml:space="preserve">from the EMR to the EHR and other appropriate health information systems in accordance with PHIA, the Centre for Health Information Act and, as approved by the EMR Management Committee. Personal Health Information will be shared for the purpose of the delivery of health care services by health care professionals within the circle of care, consistent with the Information Management Framework. </w:t>
      </w:r>
    </w:p>
    <w:p w14:paraId="7DF2F542" w14:textId="77777777" w:rsidR="002E4B27" w:rsidRPr="002E4B27" w:rsidRDefault="002E4B27" w:rsidP="002E4B27">
      <w:pPr>
        <w:spacing w:after="0"/>
        <w:rPr>
          <w:rFonts w:ascii="Arial" w:hAnsi="Arial" w:cs="Arial"/>
          <w:sz w:val="24"/>
          <w:szCs w:val="24"/>
        </w:rPr>
      </w:pPr>
    </w:p>
    <w:p w14:paraId="6CB7DA63"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9.6</w:t>
      </w:r>
      <w:r w:rsidRPr="002E4B27">
        <w:rPr>
          <w:rFonts w:ascii="Arial" w:hAnsi="Arial" w:cs="Arial"/>
          <w:sz w:val="24"/>
          <w:szCs w:val="24"/>
        </w:rPr>
        <w:tab/>
        <w:t>The Parties agree that EMR and EHR Personal Health Information will be exchanged on an ongoing basis for the duration of this Agreement, unless terminated in accordance with Article 5 (Termination) or Article 6 (Withdrawal).</w:t>
      </w:r>
    </w:p>
    <w:p w14:paraId="6441FA14" w14:textId="77777777" w:rsidR="002E4B27" w:rsidRPr="002E4B27" w:rsidRDefault="002E4B27" w:rsidP="002E4B27">
      <w:pPr>
        <w:spacing w:after="0"/>
        <w:rPr>
          <w:rFonts w:ascii="Arial" w:hAnsi="Arial" w:cs="Arial"/>
          <w:sz w:val="24"/>
          <w:szCs w:val="24"/>
        </w:rPr>
      </w:pPr>
    </w:p>
    <w:p w14:paraId="5223C3AE"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9.7</w:t>
      </w:r>
      <w:r w:rsidRPr="002E4B27">
        <w:rPr>
          <w:rFonts w:ascii="Arial" w:hAnsi="Arial" w:cs="Arial"/>
          <w:sz w:val="24"/>
          <w:szCs w:val="24"/>
        </w:rPr>
        <w:tab/>
        <w:t xml:space="preserve">NLCHI shall implement policies and procedures on the collection, use and disclosure of EMR Data that have been approved by the EMR Management Committee. These policies will be available on www.eDOCSNL.ca. </w:t>
      </w:r>
    </w:p>
    <w:p w14:paraId="4116D210" w14:textId="77777777" w:rsidR="002E4B27" w:rsidRPr="002E4B27" w:rsidRDefault="002E4B27" w:rsidP="00317FFC">
      <w:pPr>
        <w:spacing w:after="0"/>
        <w:rPr>
          <w:rFonts w:ascii="Arial" w:hAnsi="Arial" w:cs="Arial"/>
          <w:sz w:val="24"/>
          <w:szCs w:val="24"/>
        </w:rPr>
      </w:pPr>
    </w:p>
    <w:p w14:paraId="23858036" w14:textId="77777777" w:rsidR="002E4B27" w:rsidRPr="002E4B27" w:rsidRDefault="002E4B27" w:rsidP="00317FFC">
      <w:pPr>
        <w:pStyle w:val="Heading1"/>
        <w:spacing w:before="0"/>
      </w:pPr>
      <w:bookmarkStart w:id="9" w:name="_Toc489003949"/>
      <w:r w:rsidRPr="002E4B27">
        <w:t>10.0</w:t>
      </w:r>
      <w:r w:rsidRPr="002E4B27">
        <w:tab/>
        <w:t>Privacy and Security Obligations</w:t>
      </w:r>
      <w:bookmarkEnd w:id="9"/>
    </w:p>
    <w:p w14:paraId="53946DA2" w14:textId="77777777" w:rsidR="002E4B27" w:rsidRPr="002E4B27" w:rsidRDefault="002E4B27" w:rsidP="002E4B27">
      <w:pPr>
        <w:spacing w:after="0"/>
        <w:rPr>
          <w:rFonts w:ascii="Arial" w:hAnsi="Arial" w:cs="Arial"/>
          <w:sz w:val="24"/>
          <w:szCs w:val="24"/>
        </w:rPr>
      </w:pPr>
    </w:p>
    <w:p w14:paraId="003ECDC7"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10.1 </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and NLCHI shall protect the privacy and confidentiality of the EMR Data in compliance with PHIA. </w:t>
      </w:r>
    </w:p>
    <w:p w14:paraId="0468EA51" w14:textId="77777777" w:rsidR="002E4B27" w:rsidRPr="002E4B27" w:rsidRDefault="002E4B27" w:rsidP="002E4B27">
      <w:pPr>
        <w:spacing w:after="0"/>
        <w:rPr>
          <w:rFonts w:ascii="Arial" w:hAnsi="Arial" w:cs="Arial"/>
          <w:sz w:val="24"/>
          <w:szCs w:val="24"/>
        </w:rPr>
      </w:pPr>
    </w:p>
    <w:p w14:paraId="47F1E08C"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10.2</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develop, adapt or adopt policies and procedures consistent with the eDOCSNL Privacy and Security Manual available at www.eDOCSNL.ca and as may be updated from time to time by the EMR Management Committee. Such policies shall include, but, not be limited to:</w:t>
      </w:r>
    </w:p>
    <w:p w14:paraId="254028C6" w14:textId="77777777" w:rsidR="002E4B27" w:rsidRPr="002E4B27" w:rsidRDefault="002E4B27" w:rsidP="002E4B27">
      <w:pPr>
        <w:spacing w:after="0"/>
        <w:rPr>
          <w:rFonts w:ascii="Arial" w:hAnsi="Arial" w:cs="Arial"/>
          <w:sz w:val="24"/>
          <w:szCs w:val="24"/>
        </w:rPr>
      </w:pPr>
    </w:p>
    <w:p w14:paraId="2968F352"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10.2.1</w:t>
      </w:r>
      <w:r w:rsidRPr="002E4B27">
        <w:rPr>
          <w:rFonts w:ascii="Arial" w:hAnsi="Arial" w:cs="Arial"/>
          <w:sz w:val="24"/>
          <w:szCs w:val="24"/>
        </w:rPr>
        <w:tab/>
        <w:t xml:space="preserve">Explicit requirements for all employees, contractors and agents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to comply with PHIA and all other applicable provincial and federal privacy legislation;</w:t>
      </w:r>
    </w:p>
    <w:p w14:paraId="3A4B5DE4" w14:textId="77777777" w:rsidR="002E4B27" w:rsidRPr="002E4B27" w:rsidRDefault="002E4B27" w:rsidP="002E4B27">
      <w:pPr>
        <w:spacing w:after="0"/>
        <w:rPr>
          <w:rFonts w:ascii="Arial" w:hAnsi="Arial" w:cs="Arial"/>
          <w:sz w:val="24"/>
          <w:szCs w:val="24"/>
        </w:rPr>
      </w:pPr>
    </w:p>
    <w:p w14:paraId="785DCA24"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10.2.2</w:t>
      </w:r>
      <w:r w:rsidRPr="002E4B27">
        <w:rPr>
          <w:rFonts w:ascii="Arial" w:hAnsi="Arial" w:cs="Arial"/>
          <w:sz w:val="24"/>
          <w:szCs w:val="24"/>
        </w:rPr>
        <w:tab/>
        <w:t>Maintenance of appropriate hardware and software including robust, up-to-date antivirus, malware protection and firewalls, as well as a commitment to promptly address any hardware or software with known security vulnerabilities. Where appropriate, this includes the removal of software with known security or privacy vulnerabilities;</w:t>
      </w:r>
    </w:p>
    <w:p w14:paraId="4120D0DF" w14:textId="77777777" w:rsidR="002E4B27" w:rsidRPr="002E4B27" w:rsidRDefault="002E4B27" w:rsidP="002E4B27">
      <w:pPr>
        <w:spacing w:after="0"/>
        <w:rPr>
          <w:rFonts w:ascii="Arial" w:hAnsi="Arial" w:cs="Arial"/>
          <w:sz w:val="24"/>
          <w:szCs w:val="24"/>
        </w:rPr>
      </w:pPr>
    </w:p>
    <w:p w14:paraId="22F9D65A"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10.2.3</w:t>
      </w:r>
      <w:r w:rsidRPr="002E4B27">
        <w:rPr>
          <w:rFonts w:ascii="Arial" w:hAnsi="Arial" w:cs="Arial"/>
          <w:sz w:val="24"/>
          <w:szCs w:val="24"/>
        </w:rPr>
        <w:tab/>
        <w:t>Provisions to ensure the confidentiality of all passwords and ensure that each password is used only by one Authorized User.</w:t>
      </w:r>
    </w:p>
    <w:p w14:paraId="65A0FE47"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lastRenderedPageBreak/>
        <w:t xml:space="preserve">10.3 </w:t>
      </w:r>
      <w:r w:rsidRPr="002E4B27">
        <w:rPr>
          <w:rFonts w:ascii="Arial" w:hAnsi="Arial" w:cs="Arial"/>
          <w:sz w:val="24"/>
          <w:szCs w:val="24"/>
        </w:rPr>
        <w:tab/>
        <w:t xml:space="preserve">NLCHI will implement appropriate measures to support ongoing adherence with privacy and security policies by both Parties. Any such policies that involve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Med Access or clinic operations will be subject to approval by the EMR Management Committee.</w:t>
      </w:r>
    </w:p>
    <w:p w14:paraId="6C47E3D9" w14:textId="77777777" w:rsidR="002E4B27" w:rsidRPr="002E4B27" w:rsidRDefault="002E4B27" w:rsidP="002E4B27">
      <w:pPr>
        <w:spacing w:after="0"/>
        <w:rPr>
          <w:rFonts w:ascii="Arial" w:hAnsi="Arial" w:cs="Arial"/>
          <w:sz w:val="24"/>
          <w:szCs w:val="24"/>
        </w:rPr>
      </w:pPr>
    </w:p>
    <w:p w14:paraId="1CFCF7EA"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10.4 </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responsible for the actions of his/her Authorized Users and for the content of the Personal Health Information in his/her Med Access.</w:t>
      </w:r>
    </w:p>
    <w:p w14:paraId="2FBF9E0E" w14:textId="77777777" w:rsidR="002E4B27" w:rsidRPr="002E4B27" w:rsidRDefault="002E4B27" w:rsidP="002E4B27">
      <w:pPr>
        <w:spacing w:after="0"/>
        <w:rPr>
          <w:rFonts w:ascii="Arial" w:hAnsi="Arial" w:cs="Arial"/>
          <w:sz w:val="24"/>
          <w:szCs w:val="24"/>
        </w:rPr>
      </w:pPr>
    </w:p>
    <w:p w14:paraId="651F54F4"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10.5 </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require all Authorized Users to sign a privacy and confidentiality agreement.</w:t>
      </w:r>
    </w:p>
    <w:p w14:paraId="7E0AF49F" w14:textId="77777777" w:rsidR="002E4B27" w:rsidRPr="002E4B27" w:rsidRDefault="002E4B27" w:rsidP="002E4B27">
      <w:pPr>
        <w:spacing w:after="0"/>
        <w:rPr>
          <w:rFonts w:ascii="Arial" w:hAnsi="Arial" w:cs="Arial"/>
          <w:sz w:val="24"/>
          <w:szCs w:val="24"/>
        </w:rPr>
      </w:pPr>
    </w:p>
    <w:p w14:paraId="05576BC1"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10.6 </w:t>
      </w:r>
      <w:r w:rsidRPr="002E4B27">
        <w:rPr>
          <w:rFonts w:ascii="Arial" w:hAnsi="Arial" w:cs="Arial"/>
          <w:sz w:val="24"/>
          <w:szCs w:val="24"/>
        </w:rPr>
        <w:tab/>
        <w:t>NLCHI agrees to comply with, and cause all employees, contractors and agents of NLCHI and TELUS to comply with PHIA and all other applicable provincial and federal privacy legislation.</w:t>
      </w:r>
    </w:p>
    <w:p w14:paraId="05CD857C" w14:textId="77777777" w:rsidR="002E4B27" w:rsidRPr="002E4B27" w:rsidRDefault="002E4B27" w:rsidP="002E4B27">
      <w:pPr>
        <w:spacing w:after="0"/>
        <w:rPr>
          <w:rFonts w:ascii="Arial" w:hAnsi="Arial" w:cs="Arial"/>
          <w:sz w:val="24"/>
          <w:szCs w:val="24"/>
        </w:rPr>
      </w:pPr>
    </w:p>
    <w:p w14:paraId="3886ACA1"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10.7 </w:t>
      </w:r>
      <w:r w:rsidRPr="002E4B27">
        <w:rPr>
          <w:rFonts w:ascii="Arial" w:hAnsi="Arial" w:cs="Arial"/>
          <w:sz w:val="24"/>
          <w:szCs w:val="24"/>
        </w:rPr>
        <w:tab/>
        <w:t xml:space="preserve">The Parties agree that nothing in this Agreement will be interpreted as permitting a use, disclosure or other treatment of EMR Data that would in any matter contravene the terms of PHIA. </w:t>
      </w:r>
    </w:p>
    <w:p w14:paraId="21997A60" w14:textId="77777777" w:rsidR="002E4B27" w:rsidRPr="002E4B27" w:rsidRDefault="002E4B27" w:rsidP="00DE736C">
      <w:pPr>
        <w:spacing w:after="0"/>
        <w:rPr>
          <w:rFonts w:ascii="Arial" w:hAnsi="Arial" w:cs="Arial"/>
          <w:sz w:val="24"/>
          <w:szCs w:val="24"/>
        </w:rPr>
      </w:pPr>
    </w:p>
    <w:p w14:paraId="17F87F35" w14:textId="77777777" w:rsidR="002E4B27" w:rsidRDefault="002E4B27" w:rsidP="006D0C92">
      <w:pPr>
        <w:pStyle w:val="Heading1"/>
        <w:spacing w:before="0"/>
      </w:pPr>
      <w:bookmarkStart w:id="10" w:name="_Toc489003950"/>
      <w:r w:rsidRPr="002E4B27">
        <w:t>11.0</w:t>
      </w:r>
      <w:r w:rsidRPr="002E4B27">
        <w:tab/>
        <w:t>Retention and Disposition of Data</w:t>
      </w:r>
      <w:bookmarkEnd w:id="10"/>
      <w:r w:rsidRPr="002E4B27">
        <w:t xml:space="preserve"> </w:t>
      </w:r>
    </w:p>
    <w:p w14:paraId="3334CEED" w14:textId="77777777" w:rsidR="006D0C92" w:rsidRPr="006D0C92" w:rsidRDefault="006D0C92" w:rsidP="006D0C92">
      <w:pPr>
        <w:spacing w:after="0"/>
      </w:pPr>
    </w:p>
    <w:p w14:paraId="0BF31632"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11.1 </w:t>
      </w:r>
      <w:r w:rsidRPr="002E4B27">
        <w:rPr>
          <w:rFonts w:ascii="Arial" w:hAnsi="Arial" w:cs="Arial"/>
          <w:sz w:val="24"/>
          <w:szCs w:val="24"/>
        </w:rPr>
        <w:tab/>
        <w:t xml:space="preserve">The following provisions shall govern the retention and disposition of Personal Health Information: </w:t>
      </w:r>
    </w:p>
    <w:p w14:paraId="07A72335" w14:textId="77777777" w:rsidR="002E4B27" w:rsidRPr="002E4B27" w:rsidRDefault="002E4B27" w:rsidP="002E4B27">
      <w:pPr>
        <w:spacing w:after="0"/>
        <w:rPr>
          <w:rFonts w:ascii="Arial" w:hAnsi="Arial" w:cs="Arial"/>
          <w:sz w:val="24"/>
          <w:szCs w:val="24"/>
        </w:rPr>
      </w:pPr>
    </w:p>
    <w:p w14:paraId="31FE4DB8" w14:textId="1324F8BF"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11.1.1</w:t>
      </w:r>
      <w:r w:rsidRPr="002E4B27">
        <w:rPr>
          <w:rFonts w:ascii="Arial" w:hAnsi="Arial" w:cs="Arial"/>
          <w:sz w:val="24"/>
          <w:szCs w:val="24"/>
        </w:rPr>
        <w:tab/>
        <w:t xml:space="preserve">Both Parties acknowledge that each party is solely responsible for the proper retention and disposition of Personal Health Information within their care or custody. Such action will be in accordance with PHIA and any other applicable legislation, and the </w:t>
      </w:r>
      <w:r w:rsidR="003E2776">
        <w:rPr>
          <w:rFonts w:ascii="Arial" w:hAnsi="Arial" w:cs="Arial"/>
          <w:sz w:val="24"/>
          <w:szCs w:val="24"/>
        </w:rPr>
        <w:t xml:space="preserve">Standard of Practice, Code of Ethics and relevant CRNNL documents and/or policies </w:t>
      </w:r>
      <w:r w:rsidRPr="002E4B27">
        <w:rPr>
          <w:rFonts w:ascii="Arial" w:hAnsi="Arial" w:cs="Arial"/>
          <w:sz w:val="24"/>
          <w:szCs w:val="24"/>
        </w:rPr>
        <w:t xml:space="preserve">set out by the </w:t>
      </w:r>
      <w:r w:rsidR="00CF3BDC" w:rsidRPr="002E4B27">
        <w:rPr>
          <w:rFonts w:ascii="Arial" w:hAnsi="Arial" w:cs="Arial"/>
          <w:sz w:val="24"/>
          <w:szCs w:val="24"/>
        </w:rPr>
        <w:t xml:space="preserve">College of </w:t>
      </w:r>
      <w:r w:rsidR="00CF3BDC">
        <w:rPr>
          <w:rFonts w:ascii="Arial" w:hAnsi="Arial" w:cs="Arial"/>
          <w:sz w:val="24"/>
          <w:szCs w:val="24"/>
        </w:rPr>
        <w:t>Registered Nurses of Newfoundland and Labrador</w:t>
      </w:r>
      <w:bookmarkStart w:id="11" w:name="_GoBack"/>
      <w:bookmarkEnd w:id="11"/>
      <w:r w:rsidRPr="002E4B27">
        <w:rPr>
          <w:rFonts w:ascii="Arial" w:hAnsi="Arial" w:cs="Arial"/>
          <w:sz w:val="24"/>
          <w:szCs w:val="24"/>
        </w:rPr>
        <w:t>.</w:t>
      </w:r>
    </w:p>
    <w:p w14:paraId="03F85ECB" w14:textId="77777777" w:rsidR="002E4B27" w:rsidRPr="002E4B27" w:rsidRDefault="002E4B27" w:rsidP="002E4B27">
      <w:pPr>
        <w:spacing w:after="0"/>
        <w:rPr>
          <w:rFonts w:ascii="Arial" w:hAnsi="Arial" w:cs="Arial"/>
          <w:sz w:val="24"/>
          <w:szCs w:val="24"/>
        </w:rPr>
      </w:pPr>
    </w:p>
    <w:p w14:paraId="6A594824"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11.1.2</w:t>
      </w:r>
      <w:r w:rsidRPr="002E4B27">
        <w:rPr>
          <w:rFonts w:ascii="Arial" w:hAnsi="Arial" w:cs="Arial"/>
          <w:sz w:val="24"/>
          <w:szCs w:val="24"/>
        </w:rPr>
        <w:tab/>
        <w:t>NLCHI warrants, through the Professional Services Agreement, that no Personal Health Information acquired or managed by TELUS shall be stored, possessed or transmitted outside of Canada.</w:t>
      </w:r>
    </w:p>
    <w:p w14:paraId="7E318855" w14:textId="77777777" w:rsidR="002E4B27" w:rsidRPr="002E4B27" w:rsidRDefault="002E4B27" w:rsidP="002E4B27">
      <w:pPr>
        <w:spacing w:after="0"/>
        <w:rPr>
          <w:rFonts w:ascii="Arial" w:hAnsi="Arial" w:cs="Arial"/>
          <w:sz w:val="24"/>
          <w:szCs w:val="24"/>
        </w:rPr>
      </w:pPr>
    </w:p>
    <w:p w14:paraId="4D481D5D"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11.1.3</w:t>
      </w:r>
      <w:r w:rsidRPr="002E4B27">
        <w:rPr>
          <w:rFonts w:ascii="Arial" w:hAnsi="Arial" w:cs="Arial"/>
          <w:sz w:val="24"/>
          <w:szCs w:val="24"/>
        </w:rPr>
        <w:tab/>
        <w:t>The Parties acknowledge that any copies of the Personal Health Information created and designated by TELUS as a backup shall only be used for disaster recovery and business continuity purposes. Handling of such data shall be governed by the terms and conditions set out in the Professional Services Agreement, along with any policies established by the EMR Management Committee.</w:t>
      </w:r>
    </w:p>
    <w:p w14:paraId="629B559F" w14:textId="77777777" w:rsidR="002E4B27" w:rsidRDefault="002E4B27" w:rsidP="002E4B27">
      <w:pPr>
        <w:spacing w:after="0"/>
        <w:rPr>
          <w:rFonts w:ascii="Arial" w:hAnsi="Arial" w:cs="Arial"/>
          <w:sz w:val="24"/>
          <w:szCs w:val="24"/>
        </w:rPr>
      </w:pPr>
    </w:p>
    <w:p w14:paraId="7C30909F" w14:textId="77777777" w:rsidR="005E0BBA" w:rsidRPr="002E4B27" w:rsidRDefault="005E0BBA" w:rsidP="002E4B27">
      <w:pPr>
        <w:spacing w:after="0"/>
        <w:rPr>
          <w:rFonts w:ascii="Arial" w:hAnsi="Arial" w:cs="Arial"/>
          <w:sz w:val="24"/>
          <w:szCs w:val="24"/>
        </w:rPr>
      </w:pPr>
    </w:p>
    <w:p w14:paraId="6E29181F" w14:textId="77777777" w:rsidR="002E4B27" w:rsidRDefault="002E4B27" w:rsidP="005E0BBA">
      <w:pPr>
        <w:pStyle w:val="Heading1"/>
        <w:spacing w:before="0"/>
      </w:pPr>
      <w:bookmarkStart w:id="12" w:name="_Toc489003951"/>
      <w:r w:rsidRPr="002E4B27">
        <w:t>12.0</w:t>
      </w:r>
      <w:r w:rsidRPr="002E4B27">
        <w:tab/>
        <w:t>Breach Protocol</w:t>
      </w:r>
      <w:bookmarkEnd w:id="12"/>
    </w:p>
    <w:p w14:paraId="398F60E9" w14:textId="77777777" w:rsidR="006D0C92" w:rsidRPr="006D0C92" w:rsidRDefault="006D0C92" w:rsidP="005E0BBA">
      <w:pPr>
        <w:spacing w:after="0"/>
      </w:pPr>
    </w:p>
    <w:p w14:paraId="4C85AA07"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12.1 </w:t>
      </w:r>
      <w:r w:rsidRPr="002E4B27">
        <w:rPr>
          <w:rFonts w:ascii="Arial" w:hAnsi="Arial" w:cs="Arial"/>
          <w:sz w:val="24"/>
          <w:szCs w:val="24"/>
        </w:rPr>
        <w:tab/>
        <w:t xml:space="preserve">In the event of a breach, where a breach is an unauthorized use or disclosure of Personal Health Information,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responsible for promptly taking reasonable steps to contain the breach, investigate and analyze the breach, notify the appropriate people or organizations of the breach, and take steps to prevent a recurrence of the event.</w:t>
      </w:r>
    </w:p>
    <w:p w14:paraId="3ED8B126" w14:textId="77777777" w:rsidR="002E4B27" w:rsidRPr="002E4B27" w:rsidRDefault="002E4B27" w:rsidP="002E4B27">
      <w:pPr>
        <w:spacing w:after="0"/>
        <w:rPr>
          <w:rFonts w:ascii="Arial" w:hAnsi="Arial" w:cs="Arial"/>
          <w:sz w:val="24"/>
          <w:szCs w:val="24"/>
        </w:rPr>
      </w:pPr>
    </w:p>
    <w:p w14:paraId="1A10DA25"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12.2</w:t>
      </w:r>
      <w:r w:rsidRPr="002E4B27">
        <w:rPr>
          <w:rFonts w:ascii="Arial" w:hAnsi="Arial" w:cs="Arial"/>
          <w:sz w:val="24"/>
          <w:szCs w:val="24"/>
        </w:rPr>
        <w:tab/>
        <w:t xml:space="preserve">The Office of the Information and Privacy Commissioner must be notified when there is a Material Breach of Personal Health Information. </w:t>
      </w:r>
    </w:p>
    <w:p w14:paraId="138D8108" w14:textId="77777777" w:rsidR="002E4B27" w:rsidRPr="002E4B27" w:rsidRDefault="002E4B27" w:rsidP="002E4B27">
      <w:pPr>
        <w:spacing w:after="0"/>
        <w:rPr>
          <w:rFonts w:ascii="Arial" w:hAnsi="Arial" w:cs="Arial"/>
          <w:sz w:val="24"/>
          <w:szCs w:val="24"/>
        </w:rPr>
      </w:pPr>
    </w:p>
    <w:p w14:paraId="369BBD3D"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12.3</w:t>
      </w:r>
      <w:r w:rsidRPr="002E4B27">
        <w:rPr>
          <w:rFonts w:ascii="Arial" w:hAnsi="Arial" w:cs="Arial"/>
          <w:sz w:val="24"/>
          <w:szCs w:val="24"/>
        </w:rPr>
        <w:tab/>
        <w:t xml:space="preserve">If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suspects or finds a Material Breach in Med Access,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will promptly notify the NLCHI Service Desk of such suspected or actual brea</w:t>
      </w:r>
      <w:r w:rsidR="00066114">
        <w:rPr>
          <w:rFonts w:ascii="Arial" w:hAnsi="Arial" w:cs="Arial"/>
          <w:sz w:val="24"/>
          <w:szCs w:val="24"/>
        </w:rPr>
        <w:t xml:space="preserve">ch. </w:t>
      </w:r>
      <w:r w:rsidRPr="002E4B27">
        <w:rPr>
          <w:rFonts w:ascii="Arial" w:hAnsi="Arial" w:cs="Arial"/>
          <w:sz w:val="24"/>
          <w:szCs w:val="24"/>
        </w:rPr>
        <w:t>Service Desk coordinates are: 709.752.6006 or Service.Desk@nlchi.nl.ca .</w:t>
      </w:r>
    </w:p>
    <w:p w14:paraId="0FB7A2E2" w14:textId="77777777" w:rsidR="002E4B27" w:rsidRPr="002E4B27" w:rsidRDefault="002E4B27" w:rsidP="002E4B27">
      <w:pPr>
        <w:spacing w:after="0"/>
        <w:rPr>
          <w:rFonts w:ascii="Arial" w:hAnsi="Arial" w:cs="Arial"/>
          <w:sz w:val="24"/>
          <w:szCs w:val="24"/>
        </w:rPr>
      </w:pPr>
    </w:p>
    <w:p w14:paraId="12F063CA"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12.4</w:t>
      </w:r>
      <w:r w:rsidRPr="002E4B27">
        <w:rPr>
          <w:rFonts w:ascii="Arial" w:hAnsi="Arial" w:cs="Arial"/>
          <w:sz w:val="24"/>
          <w:szCs w:val="24"/>
        </w:rPr>
        <w:tab/>
        <w:t xml:space="preserve">If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suspects or finds any breach,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encouraged to notify the NLCHI Service Desk 1-877-752-6006. </w:t>
      </w:r>
    </w:p>
    <w:p w14:paraId="2B30EBE4" w14:textId="77777777" w:rsidR="002E4B27" w:rsidRPr="002E4B27" w:rsidRDefault="002E4B27" w:rsidP="002E4B27">
      <w:pPr>
        <w:spacing w:after="0"/>
        <w:rPr>
          <w:rFonts w:ascii="Arial" w:hAnsi="Arial" w:cs="Arial"/>
          <w:sz w:val="24"/>
          <w:szCs w:val="24"/>
        </w:rPr>
      </w:pPr>
    </w:p>
    <w:p w14:paraId="0ED64374"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12.5</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consult the Office of the Information and Privacy Commissioner, the </w:t>
      </w:r>
      <w:r w:rsidR="00CF3BDC">
        <w:rPr>
          <w:rFonts w:ascii="Arial" w:hAnsi="Arial" w:cs="Arial"/>
          <w:sz w:val="24"/>
          <w:szCs w:val="24"/>
        </w:rPr>
        <w:t>Nurse Provider’s</w:t>
      </w:r>
      <w:r w:rsidRPr="002E4B27">
        <w:rPr>
          <w:rFonts w:ascii="Arial" w:hAnsi="Arial" w:cs="Arial"/>
          <w:sz w:val="24"/>
          <w:szCs w:val="24"/>
        </w:rPr>
        <w:t xml:space="preserve"> Privacy and Security Manual or the NLCHI Service Desk if they require additional advice on the management of a breach.  </w:t>
      </w:r>
    </w:p>
    <w:p w14:paraId="4CE66067" w14:textId="77777777" w:rsidR="002E4B27" w:rsidRPr="002E4B27" w:rsidRDefault="002E4B27" w:rsidP="002E4B27">
      <w:pPr>
        <w:spacing w:after="0"/>
        <w:rPr>
          <w:rFonts w:ascii="Arial" w:hAnsi="Arial" w:cs="Arial"/>
          <w:sz w:val="24"/>
          <w:szCs w:val="24"/>
        </w:rPr>
      </w:pPr>
    </w:p>
    <w:p w14:paraId="3D0D3027" w14:textId="77777777" w:rsid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 xml:space="preserve">12.5 </w:t>
      </w:r>
      <w:r w:rsidRPr="002E4B27">
        <w:rPr>
          <w:rFonts w:ascii="Arial" w:hAnsi="Arial" w:cs="Arial"/>
          <w:sz w:val="24"/>
          <w:szCs w:val="24"/>
        </w:rPr>
        <w:tab/>
        <w:t xml:space="preserve">NLCHI must notify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of a Material Breach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EMR Data in the EHR or from NLCHI Analytic Data Holdings and shall provide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with complete details of the breach.</w:t>
      </w:r>
    </w:p>
    <w:p w14:paraId="3DFD0EC0" w14:textId="77777777" w:rsidR="005E0BBA" w:rsidRPr="002E4B27" w:rsidRDefault="005E0BBA" w:rsidP="002E4B27">
      <w:pPr>
        <w:spacing w:after="0"/>
        <w:rPr>
          <w:rFonts w:ascii="Arial" w:hAnsi="Arial" w:cs="Arial"/>
          <w:sz w:val="24"/>
          <w:szCs w:val="24"/>
        </w:rPr>
      </w:pPr>
    </w:p>
    <w:p w14:paraId="302BB9A3"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12.6</w:t>
      </w:r>
      <w:r w:rsidRPr="002E4B27">
        <w:rPr>
          <w:rFonts w:ascii="Arial" w:hAnsi="Arial" w:cs="Arial"/>
          <w:sz w:val="24"/>
          <w:szCs w:val="24"/>
        </w:rPr>
        <w:tab/>
        <w:t xml:space="preserve">NLCHI is responsible for notifying the patient of a breach of his/her Personal Health Information if the breach occurred in the EHR or in NLCHI’s Analytic Data Holdings. </w:t>
      </w:r>
    </w:p>
    <w:p w14:paraId="187D6C8C" w14:textId="77777777" w:rsidR="002E4B27" w:rsidRPr="002E4B27" w:rsidRDefault="002E4B27" w:rsidP="002E4B27">
      <w:pPr>
        <w:spacing w:after="0"/>
        <w:rPr>
          <w:rFonts w:ascii="Arial" w:hAnsi="Arial" w:cs="Arial"/>
          <w:sz w:val="24"/>
          <w:szCs w:val="24"/>
        </w:rPr>
      </w:pPr>
    </w:p>
    <w:p w14:paraId="1EB9F188"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12.7</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responsible for notifying the patient of a breach of their Personal Health Information if the breach occurred in Med Access or the TELUS data centre, in accordance with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notification policy, a sample of which is included in the Privacy and Security Manual which is part of the eDOCSNL Privacy and Security Resources. </w:t>
      </w:r>
    </w:p>
    <w:p w14:paraId="5E73AA7F" w14:textId="77777777" w:rsidR="002E4B27" w:rsidRPr="002E4B27" w:rsidRDefault="002E4B27" w:rsidP="00F93248">
      <w:pPr>
        <w:spacing w:after="0"/>
        <w:rPr>
          <w:rFonts w:ascii="Arial" w:hAnsi="Arial" w:cs="Arial"/>
          <w:sz w:val="24"/>
          <w:szCs w:val="24"/>
        </w:rPr>
      </w:pPr>
    </w:p>
    <w:p w14:paraId="1660BDE7" w14:textId="77777777" w:rsidR="00F93248" w:rsidRDefault="00F93248" w:rsidP="00F93248">
      <w:pPr>
        <w:spacing w:after="0"/>
        <w:rPr>
          <w:rFonts w:ascii="Arial" w:hAnsi="Arial" w:cs="Arial"/>
          <w:sz w:val="24"/>
          <w:szCs w:val="24"/>
        </w:rPr>
      </w:pPr>
      <w:r>
        <w:rPr>
          <w:rFonts w:ascii="Arial" w:hAnsi="Arial" w:cs="Arial"/>
          <w:sz w:val="24"/>
          <w:szCs w:val="24"/>
        </w:rPr>
        <w:br w:type="page"/>
      </w:r>
    </w:p>
    <w:p w14:paraId="186212C0" w14:textId="77777777" w:rsidR="002E4B27" w:rsidRPr="002E4B27" w:rsidRDefault="002E4B27" w:rsidP="00F93248">
      <w:pPr>
        <w:pStyle w:val="Heading1"/>
        <w:spacing w:before="0"/>
      </w:pPr>
      <w:bookmarkStart w:id="13" w:name="_Toc489003952"/>
      <w:r w:rsidRPr="002E4B27">
        <w:lastRenderedPageBreak/>
        <w:t>13.0</w:t>
      </w:r>
      <w:r w:rsidRPr="002E4B27">
        <w:tab/>
        <w:t>Auditing</w:t>
      </w:r>
      <w:bookmarkEnd w:id="13"/>
      <w:r w:rsidRPr="002E4B27">
        <w:t xml:space="preserve"> </w:t>
      </w:r>
    </w:p>
    <w:p w14:paraId="0575FC56" w14:textId="77777777" w:rsidR="002E4B27" w:rsidRPr="002E4B27" w:rsidRDefault="002E4B27" w:rsidP="002E4B27">
      <w:pPr>
        <w:spacing w:after="0"/>
        <w:rPr>
          <w:rFonts w:ascii="Arial" w:hAnsi="Arial" w:cs="Arial"/>
          <w:sz w:val="24"/>
          <w:szCs w:val="24"/>
        </w:rPr>
      </w:pPr>
    </w:p>
    <w:p w14:paraId="1A5E25A5"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13.1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will develop and follow clinic auditing policy and procedures in accordance with the Privacy and Security Resources.</w:t>
      </w:r>
    </w:p>
    <w:p w14:paraId="28D6D979" w14:textId="77777777" w:rsidR="002E4B27" w:rsidRPr="002E4B27" w:rsidRDefault="002E4B27" w:rsidP="002E4B27">
      <w:pPr>
        <w:spacing w:after="0"/>
        <w:rPr>
          <w:rFonts w:ascii="Arial" w:hAnsi="Arial" w:cs="Arial"/>
          <w:sz w:val="24"/>
          <w:szCs w:val="24"/>
        </w:rPr>
      </w:pPr>
    </w:p>
    <w:p w14:paraId="5561C914"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13.2</w:t>
      </w:r>
      <w:r w:rsidRPr="002E4B27">
        <w:rPr>
          <w:rFonts w:ascii="Arial" w:hAnsi="Arial" w:cs="Arial"/>
          <w:sz w:val="24"/>
          <w:szCs w:val="24"/>
        </w:rPr>
        <w:tab/>
        <w:t xml:space="preserve">Pursuant to Article 1.18 of the Professional Services Agreement,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acknowledges that the Professional Services Agreement authorizes TELUS to conduct investigations and/or audits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operations and records but only to the extent that these relate to the EMR Services.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required to cooperate with TELUS in the investigations and audits. TELUS shall use reasonable efforts to minimize disruption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t>
      </w:r>
    </w:p>
    <w:p w14:paraId="236BE11B" w14:textId="77777777" w:rsidR="002E4B27" w:rsidRPr="002E4B27" w:rsidRDefault="002E4B27" w:rsidP="002E4B27">
      <w:pPr>
        <w:spacing w:after="0"/>
        <w:rPr>
          <w:rFonts w:ascii="Arial" w:hAnsi="Arial" w:cs="Arial"/>
          <w:sz w:val="24"/>
          <w:szCs w:val="24"/>
        </w:rPr>
      </w:pPr>
    </w:p>
    <w:p w14:paraId="7CA77E4E"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13.3</w:t>
      </w:r>
      <w:r w:rsidRPr="002E4B27">
        <w:rPr>
          <w:rFonts w:ascii="Arial" w:hAnsi="Arial" w:cs="Arial"/>
          <w:sz w:val="24"/>
          <w:szCs w:val="24"/>
        </w:rPr>
        <w:tab/>
        <w:t xml:space="preserve">With reasonable notice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will cooperate with NLCHI conducting an audit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Med Access to assess configurations and/or implementation of technical controls to ensure Med Access is maintained at an appropriate, secure level within the parameters established in EMR Management Committee policy. </w:t>
      </w:r>
    </w:p>
    <w:p w14:paraId="40A56AB3" w14:textId="77777777" w:rsidR="002E4B27" w:rsidRPr="002E4B27" w:rsidRDefault="002E4B27" w:rsidP="002E4B27">
      <w:pPr>
        <w:spacing w:after="0"/>
        <w:rPr>
          <w:rFonts w:ascii="Arial" w:hAnsi="Arial" w:cs="Arial"/>
          <w:sz w:val="24"/>
          <w:szCs w:val="24"/>
        </w:rPr>
      </w:pPr>
    </w:p>
    <w:p w14:paraId="24FB3251"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13.4</w:t>
      </w:r>
      <w:r w:rsidRPr="002E4B27">
        <w:rPr>
          <w:rFonts w:ascii="Arial" w:hAnsi="Arial" w:cs="Arial"/>
          <w:sz w:val="24"/>
          <w:szCs w:val="24"/>
        </w:rPr>
        <w:tab/>
        <w:t xml:space="preserve">The EMR Management Committee will approve by policy the ability for NLCHI to conduct an audit or assessment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Med Access if there is a suspected or actual issue that may compromise the EMR Data in Med Access or the EHR.</w:t>
      </w:r>
    </w:p>
    <w:p w14:paraId="53C6065F" w14:textId="77777777" w:rsidR="002E4B27" w:rsidRPr="002E4B27" w:rsidRDefault="002E4B27" w:rsidP="002E4B27">
      <w:pPr>
        <w:spacing w:after="0"/>
        <w:rPr>
          <w:rFonts w:ascii="Arial" w:hAnsi="Arial" w:cs="Arial"/>
          <w:sz w:val="24"/>
          <w:szCs w:val="24"/>
        </w:rPr>
      </w:pPr>
    </w:p>
    <w:p w14:paraId="6EEF4625" w14:textId="77777777" w:rsidR="002E4B27" w:rsidRPr="002E4B27" w:rsidRDefault="00CF3BDC" w:rsidP="00066114">
      <w:pPr>
        <w:spacing w:after="0"/>
        <w:ind w:left="720" w:hanging="720"/>
        <w:jc w:val="both"/>
        <w:rPr>
          <w:rFonts w:ascii="Arial" w:hAnsi="Arial" w:cs="Arial"/>
          <w:sz w:val="24"/>
          <w:szCs w:val="24"/>
        </w:rPr>
      </w:pPr>
      <w:r>
        <w:rPr>
          <w:rFonts w:ascii="Arial" w:hAnsi="Arial" w:cs="Arial"/>
          <w:sz w:val="24"/>
          <w:szCs w:val="24"/>
        </w:rPr>
        <w:t>13.5</w:t>
      </w:r>
      <w:r w:rsidR="002E4B27" w:rsidRPr="002E4B27">
        <w:rPr>
          <w:rFonts w:ascii="Arial" w:hAnsi="Arial" w:cs="Arial"/>
          <w:sz w:val="24"/>
          <w:szCs w:val="24"/>
        </w:rPr>
        <w:tab/>
        <w:t>NLCHI is responsible for auditing the privacy and security practices of TELUS and access to Med Access by TELUS and its agents, as documented in the Professional Services Agreement.  NLCHI will report to the EMR Management Committee on all audit activities related to TELUS.</w:t>
      </w:r>
    </w:p>
    <w:p w14:paraId="6C62FF43" w14:textId="77777777" w:rsidR="002E4B27" w:rsidRPr="002E4B27" w:rsidRDefault="002E4B27" w:rsidP="00F93248">
      <w:pPr>
        <w:spacing w:after="0"/>
        <w:rPr>
          <w:rFonts w:ascii="Arial" w:hAnsi="Arial" w:cs="Arial"/>
          <w:sz w:val="24"/>
          <w:szCs w:val="24"/>
        </w:rPr>
      </w:pPr>
    </w:p>
    <w:p w14:paraId="2CE79711" w14:textId="77777777" w:rsidR="002E4B27" w:rsidRPr="002E4B27" w:rsidRDefault="002E4B27" w:rsidP="00F93248">
      <w:pPr>
        <w:pStyle w:val="Heading1"/>
        <w:spacing w:before="0"/>
      </w:pPr>
      <w:bookmarkStart w:id="14" w:name="_Toc489003953"/>
      <w:r w:rsidRPr="002E4B27">
        <w:t>14.0</w:t>
      </w:r>
      <w:r w:rsidRPr="002E4B27">
        <w:tab/>
        <w:t>Other Requirements</w:t>
      </w:r>
      <w:bookmarkEnd w:id="14"/>
    </w:p>
    <w:p w14:paraId="4B9B260A" w14:textId="77777777" w:rsidR="002E4B27" w:rsidRPr="002E4B27" w:rsidRDefault="002E4B27" w:rsidP="002E4B27">
      <w:pPr>
        <w:spacing w:after="0"/>
        <w:rPr>
          <w:rFonts w:ascii="Arial" w:hAnsi="Arial" w:cs="Arial"/>
          <w:sz w:val="24"/>
          <w:szCs w:val="24"/>
        </w:rPr>
      </w:pPr>
    </w:p>
    <w:p w14:paraId="1A0F36AF"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14.1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acknowledges that NLCHI is not responsible for any contracts, agreements, or any other legally binding document(s) that a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may have with a third party which provides internet or telecommunication network connection necessary to access EMR Services. </w:t>
      </w:r>
    </w:p>
    <w:p w14:paraId="54B1A460" w14:textId="77777777" w:rsidR="002E4B27" w:rsidRPr="002E4B27" w:rsidRDefault="002E4B27" w:rsidP="002E4B27">
      <w:pPr>
        <w:spacing w:after="0"/>
        <w:rPr>
          <w:rFonts w:ascii="Arial" w:hAnsi="Arial" w:cs="Arial"/>
          <w:sz w:val="24"/>
          <w:szCs w:val="24"/>
        </w:rPr>
      </w:pPr>
    </w:p>
    <w:p w14:paraId="3DFBD7AF" w14:textId="77777777" w:rsidR="00F93248" w:rsidRDefault="00F93248" w:rsidP="002E4B27">
      <w:pPr>
        <w:spacing w:after="0"/>
        <w:rPr>
          <w:rFonts w:ascii="Arial" w:hAnsi="Arial" w:cs="Arial"/>
          <w:sz w:val="24"/>
          <w:szCs w:val="24"/>
        </w:rPr>
      </w:pPr>
      <w:r>
        <w:rPr>
          <w:rFonts w:ascii="Arial" w:hAnsi="Arial" w:cs="Arial"/>
          <w:sz w:val="24"/>
          <w:szCs w:val="24"/>
        </w:rPr>
        <w:br w:type="page"/>
      </w:r>
    </w:p>
    <w:p w14:paraId="018E2221" w14:textId="77777777" w:rsidR="002E4B27" w:rsidRPr="002E4B27" w:rsidRDefault="002E4B27" w:rsidP="00F93248">
      <w:pPr>
        <w:pStyle w:val="Heading1"/>
      </w:pPr>
      <w:bookmarkStart w:id="15" w:name="_Toc489003954"/>
      <w:r w:rsidRPr="002E4B27">
        <w:lastRenderedPageBreak/>
        <w:t>15.0</w:t>
      </w:r>
      <w:r w:rsidRPr="002E4B27">
        <w:tab/>
        <w:t xml:space="preserve"> Program Improvement</w:t>
      </w:r>
      <w:bookmarkEnd w:id="15"/>
    </w:p>
    <w:p w14:paraId="44BFFF64"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 xml:space="preserve"> </w:t>
      </w:r>
    </w:p>
    <w:p w14:paraId="14B56A09"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15.1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agrees to respond to requests from NLCHI about his/her usage and the perceived benefits of participating in eDOCSNL at the times and in a manner designated by the EMR Management Committee.</w:t>
      </w:r>
    </w:p>
    <w:p w14:paraId="0EB19DE2" w14:textId="77777777" w:rsidR="002E4B27" w:rsidRPr="002E4B27" w:rsidRDefault="002E4B27" w:rsidP="00F93248">
      <w:pPr>
        <w:spacing w:after="0"/>
        <w:rPr>
          <w:rFonts w:ascii="Arial" w:hAnsi="Arial" w:cs="Arial"/>
          <w:sz w:val="24"/>
          <w:szCs w:val="24"/>
        </w:rPr>
      </w:pPr>
    </w:p>
    <w:p w14:paraId="4F02ACEF" w14:textId="77777777" w:rsidR="002E4B27" w:rsidRPr="002E4B27" w:rsidRDefault="002E4B27" w:rsidP="00F93248">
      <w:pPr>
        <w:pStyle w:val="Heading1"/>
        <w:spacing w:before="0"/>
      </w:pPr>
      <w:bookmarkStart w:id="16" w:name="_Toc489003955"/>
      <w:r w:rsidRPr="002E4B27">
        <w:t>16.0</w:t>
      </w:r>
      <w:r w:rsidRPr="002E4B27">
        <w:tab/>
        <w:t>Accuracy and Integrity</w:t>
      </w:r>
      <w:bookmarkEnd w:id="16"/>
    </w:p>
    <w:p w14:paraId="34B131C1" w14:textId="77777777" w:rsidR="002E4B27" w:rsidRPr="002E4B27" w:rsidRDefault="002E4B27" w:rsidP="002E4B27">
      <w:pPr>
        <w:spacing w:after="0"/>
        <w:rPr>
          <w:rFonts w:ascii="Arial" w:hAnsi="Arial" w:cs="Arial"/>
          <w:sz w:val="24"/>
          <w:szCs w:val="24"/>
        </w:rPr>
      </w:pPr>
    </w:p>
    <w:p w14:paraId="0CCE864B"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16.1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agrees that, before using or disclosing EMR Data that is in his/her custody or under his/her control,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will make reasonable efforts to ensure the accuracy and completeness of the EMR Data as required by PHIA </w:t>
      </w:r>
      <w:r w:rsidRPr="002E4B27">
        <w:rPr>
          <w:rFonts w:ascii="Arial" w:hAnsi="Arial" w:cs="Arial"/>
          <w:sz w:val="24"/>
          <w:szCs w:val="24"/>
        </w:rPr>
        <w:tab/>
      </w:r>
    </w:p>
    <w:p w14:paraId="6A02A22B" w14:textId="77777777" w:rsidR="002E4B27" w:rsidRPr="002E4B27" w:rsidRDefault="002E4B27" w:rsidP="002E4B27">
      <w:pPr>
        <w:spacing w:after="0"/>
        <w:rPr>
          <w:rFonts w:ascii="Arial" w:hAnsi="Arial" w:cs="Arial"/>
          <w:sz w:val="24"/>
          <w:szCs w:val="24"/>
        </w:rPr>
      </w:pPr>
    </w:p>
    <w:p w14:paraId="02142AEF" w14:textId="77777777" w:rsidR="002E4B27" w:rsidRDefault="002E4B27" w:rsidP="005E0BBA">
      <w:pPr>
        <w:spacing w:after="0"/>
        <w:jc w:val="center"/>
        <w:rPr>
          <w:rFonts w:ascii="Arial" w:hAnsi="Arial" w:cs="Arial"/>
          <w:b/>
          <w:sz w:val="24"/>
          <w:szCs w:val="24"/>
        </w:rPr>
      </w:pPr>
      <w:r w:rsidRPr="00F93248">
        <w:rPr>
          <w:rFonts w:ascii="Arial" w:hAnsi="Arial" w:cs="Arial"/>
          <w:b/>
          <w:sz w:val="24"/>
          <w:szCs w:val="24"/>
        </w:rPr>
        <w:t>PART THREE: INFORMATION MANAGEMENT SERVICES</w:t>
      </w:r>
    </w:p>
    <w:p w14:paraId="5ABFC819" w14:textId="77777777" w:rsidR="00F93248" w:rsidRPr="00F93248" w:rsidRDefault="00F93248" w:rsidP="005E0BBA">
      <w:pPr>
        <w:spacing w:after="0"/>
        <w:jc w:val="center"/>
        <w:rPr>
          <w:rFonts w:ascii="Arial" w:hAnsi="Arial" w:cs="Arial"/>
          <w:b/>
          <w:sz w:val="24"/>
          <w:szCs w:val="24"/>
        </w:rPr>
      </w:pPr>
    </w:p>
    <w:p w14:paraId="0A6C468C" w14:textId="77777777" w:rsidR="002E4B27" w:rsidRPr="002E4B27" w:rsidRDefault="002E4B27" w:rsidP="005E0BBA">
      <w:pPr>
        <w:pStyle w:val="Heading1"/>
        <w:spacing w:before="0"/>
      </w:pPr>
      <w:bookmarkStart w:id="17" w:name="_Toc489003956"/>
      <w:r w:rsidRPr="002E4B27">
        <w:t>17.0</w:t>
      </w:r>
      <w:r w:rsidRPr="002E4B27">
        <w:tab/>
        <w:t>NLCHI’s Responsibilities for Protection and Security of EMR Data</w:t>
      </w:r>
      <w:bookmarkEnd w:id="17"/>
    </w:p>
    <w:p w14:paraId="76DB1CB5" w14:textId="77777777" w:rsidR="002E4B27" w:rsidRPr="002E4B27" w:rsidRDefault="002E4B27" w:rsidP="002E4B27">
      <w:pPr>
        <w:spacing w:after="0"/>
        <w:rPr>
          <w:rFonts w:ascii="Arial" w:hAnsi="Arial" w:cs="Arial"/>
          <w:sz w:val="24"/>
          <w:szCs w:val="24"/>
        </w:rPr>
      </w:pPr>
    </w:p>
    <w:p w14:paraId="4EE94044" w14:textId="77777777" w:rsidR="002E4B27" w:rsidRPr="002E4B27" w:rsidRDefault="002E4B27" w:rsidP="006813BF">
      <w:pPr>
        <w:spacing w:after="0"/>
        <w:ind w:left="720"/>
        <w:jc w:val="both"/>
        <w:rPr>
          <w:rFonts w:ascii="Arial" w:hAnsi="Arial" w:cs="Arial"/>
          <w:sz w:val="24"/>
          <w:szCs w:val="24"/>
        </w:rPr>
      </w:pPr>
      <w:r w:rsidRPr="002E4B27">
        <w:rPr>
          <w:rFonts w:ascii="Arial" w:hAnsi="Arial" w:cs="Arial"/>
          <w:sz w:val="24"/>
          <w:szCs w:val="24"/>
        </w:rPr>
        <w:t>NLCHI warrants, that in accordance with the terms and conditions of the Professional Service Agreement, the following shall apply:</w:t>
      </w:r>
    </w:p>
    <w:p w14:paraId="65535BEC" w14:textId="77777777" w:rsidR="002E4B27" w:rsidRPr="002E4B27" w:rsidRDefault="002E4B27" w:rsidP="002E4B27">
      <w:pPr>
        <w:spacing w:after="0"/>
        <w:rPr>
          <w:rFonts w:ascii="Arial" w:hAnsi="Arial" w:cs="Arial"/>
          <w:sz w:val="24"/>
          <w:szCs w:val="24"/>
        </w:rPr>
      </w:pPr>
    </w:p>
    <w:p w14:paraId="49FA6A2A" w14:textId="77777777" w:rsidR="002E4B27" w:rsidRPr="002E4B27" w:rsidRDefault="000562C4" w:rsidP="00066114">
      <w:pPr>
        <w:spacing w:after="0"/>
        <w:ind w:left="720" w:hanging="720"/>
        <w:jc w:val="both"/>
        <w:rPr>
          <w:rFonts w:ascii="Arial" w:hAnsi="Arial" w:cs="Arial"/>
          <w:sz w:val="24"/>
          <w:szCs w:val="24"/>
        </w:rPr>
      </w:pPr>
      <w:r>
        <w:rPr>
          <w:rFonts w:ascii="Arial" w:hAnsi="Arial" w:cs="Arial"/>
          <w:sz w:val="24"/>
          <w:szCs w:val="24"/>
        </w:rPr>
        <w:t>17.1</w:t>
      </w:r>
      <w:r>
        <w:rPr>
          <w:rFonts w:ascii="Arial" w:hAnsi="Arial" w:cs="Arial"/>
          <w:sz w:val="24"/>
          <w:szCs w:val="24"/>
        </w:rPr>
        <w:tab/>
      </w:r>
      <w:r w:rsidR="002E4B27" w:rsidRPr="002E4B27">
        <w:rPr>
          <w:rFonts w:ascii="Arial" w:hAnsi="Arial" w:cs="Arial"/>
          <w:sz w:val="24"/>
          <w:szCs w:val="24"/>
        </w:rPr>
        <w:t xml:space="preserve">TELUS as Information Manager, shall protect the EMR Data in storage and from the point where it enters TELUS’ system.  </w:t>
      </w:r>
    </w:p>
    <w:p w14:paraId="26C7A9A5" w14:textId="77777777" w:rsidR="002E4B27" w:rsidRPr="002E4B27" w:rsidRDefault="002E4B27" w:rsidP="002E4B27">
      <w:pPr>
        <w:spacing w:after="0"/>
        <w:rPr>
          <w:rFonts w:ascii="Arial" w:hAnsi="Arial" w:cs="Arial"/>
          <w:sz w:val="24"/>
          <w:szCs w:val="24"/>
        </w:rPr>
      </w:pPr>
    </w:p>
    <w:p w14:paraId="54C3F75B"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17.2</w:t>
      </w:r>
      <w:r w:rsidRPr="002E4B27">
        <w:rPr>
          <w:rFonts w:ascii="Arial" w:hAnsi="Arial" w:cs="Arial"/>
          <w:sz w:val="24"/>
          <w:szCs w:val="24"/>
        </w:rPr>
        <w:tab/>
        <w:t xml:space="preserve">TELUS, its employees, subcontractors and agents have a duty to protect the EMR Data at a standard that must be equal to or greater than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obligations in section 15 of PHIA. To ach</w:t>
      </w:r>
      <w:r w:rsidR="005E0BBA">
        <w:rPr>
          <w:rFonts w:ascii="Arial" w:hAnsi="Arial" w:cs="Arial"/>
          <w:sz w:val="24"/>
          <w:szCs w:val="24"/>
        </w:rPr>
        <w:t>ieve this, TELUS has committed t</w:t>
      </w:r>
      <w:r w:rsidRPr="002E4B27">
        <w:rPr>
          <w:rFonts w:ascii="Arial" w:hAnsi="Arial" w:cs="Arial"/>
          <w:sz w:val="24"/>
          <w:szCs w:val="24"/>
        </w:rPr>
        <w:t>o:</w:t>
      </w:r>
    </w:p>
    <w:p w14:paraId="7CF544C8" w14:textId="77777777" w:rsidR="002E4B27" w:rsidRPr="002E4B27" w:rsidRDefault="002E4B27" w:rsidP="002E4B27">
      <w:pPr>
        <w:spacing w:after="0"/>
        <w:rPr>
          <w:rFonts w:ascii="Arial" w:hAnsi="Arial" w:cs="Arial"/>
          <w:sz w:val="24"/>
          <w:szCs w:val="24"/>
        </w:rPr>
      </w:pPr>
    </w:p>
    <w:p w14:paraId="685CADFB" w14:textId="77777777" w:rsidR="002E4B27" w:rsidRPr="002E4B27" w:rsidRDefault="002E4B27" w:rsidP="00EE3BF6">
      <w:pPr>
        <w:spacing w:after="0"/>
        <w:ind w:left="1620" w:hanging="900"/>
        <w:jc w:val="both"/>
        <w:rPr>
          <w:rFonts w:ascii="Arial" w:hAnsi="Arial" w:cs="Arial"/>
          <w:sz w:val="24"/>
          <w:szCs w:val="24"/>
        </w:rPr>
      </w:pPr>
      <w:r w:rsidRPr="002E4B27">
        <w:rPr>
          <w:rFonts w:ascii="Arial" w:hAnsi="Arial" w:cs="Arial"/>
          <w:sz w:val="24"/>
          <w:szCs w:val="24"/>
        </w:rPr>
        <w:t>17.2.1</w:t>
      </w:r>
      <w:r w:rsidRPr="002E4B27">
        <w:rPr>
          <w:rFonts w:ascii="Arial" w:hAnsi="Arial" w:cs="Arial"/>
          <w:sz w:val="24"/>
          <w:szCs w:val="24"/>
        </w:rPr>
        <w:tab/>
        <w:t>Limit access to the EMR Data to only those employees, subcontractors or agents of TELUS who require that access in order to provide the EMR Services;</w:t>
      </w:r>
    </w:p>
    <w:p w14:paraId="468B63CE" w14:textId="77777777" w:rsidR="002E4B27" w:rsidRPr="002E4B27" w:rsidRDefault="002E4B27" w:rsidP="002E4B27">
      <w:pPr>
        <w:spacing w:after="0"/>
        <w:rPr>
          <w:rFonts w:ascii="Arial" w:hAnsi="Arial" w:cs="Arial"/>
          <w:sz w:val="24"/>
          <w:szCs w:val="24"/>
        </w:rPr>
      </w:pPr>
    </w:p>
    <w:p w14:paraId="6C80A5B5" w14:textId="77777777" w:rsidR="002E4B27" w:rsidRPr="002E4B27" w:rsidRDefault="002E4B27" w:rsidP="00F141EF">
      <w:pPr>
        <w:spacing w:after="0"/>
        <w:ind w:left="1620" w:hanging="900"/>
        <w:jc w:val="both"/>
        <w:rPr>
          <w:rFonts w:ascii="Arial" w:hAnsi="Arial" w:cs="Arial"/>
          <w:sz w:val="24"/>
          <w:szCs w:val="24"/>
        </w:rPr>
      </w:pPr>
      <w:r w:rsidRPr="002E4B27">
        <w:rPr>
          <w:rFonts w:ascii="Arial" w:hAnsi="Arial" w:cs="Arial"/>
          <w:sz w:val="24"/>
          <w:szCs w:val="24"/>
        </w:rPr>
        <w:t>17.2.2</w:t>
      </w:r>
      <w:r w:rsidRPr="002E4B27">
        <w:rPr>
          <w:rFonts w:ascii="Arial" w:hAnsi="Arial" w:cs="Arial"/>
          <w:sz w:val="24"/>
          <w:szCs w:val="24"/>
        </w:rPr>
        <w:tab/>
        <w:t xml:space="preserve">Implement appropriate hardware, software and/or procedural mechanisms wherever possible to create a secure audit log that records a user identifier for each time its employees, subcontractor and agent’s access, print, examine or otherwise interact with EMR Data in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EMR. Where such audit capabilities cannot be fully implemented, reasonable alternative access control monitoring mechanisms will be implemented and reported to the EMR Management Committee;</w:t>
      </w:r>
    </w:p>
    <w:p w14:paraId="1E6202B9" w14:textId="77777777" w:rsidR="002E4B27" w:rsidRPr="002E4B27" w:rsidRDefault="002E4B27" w:rsidP="002E4B27">
      <w:pPr>
        <w:spacing w:after="0"/>
        <w:rPr>
          <w:rFonts w:ascii="Arial" w:hAnsi="Arial" w:cs="Arial"/>
          <w:sz w:val="24"/>
          <w:szCs w:val="24"/>
        </w:rPr>
      </w:pPr>
    </w:p>
    <w:p w14:paraId="310F3153"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lastRenderedPageBreak/>
        <w:t>17.2.3</w:t>
      </w:r>
      <w:r w:rsidRPr="002E4B27">
        <w:rPr>
          <w:rFonts w:ascii="Arial" w:hAnsi="Arial" w:cs="Arial"/>
          <w:sz w:val="24"/>
          <w:szCs w:val="24"/>
        </w:rPr>
        <w:tab/>
        <w:t>No</w:t>
      </w:r>
      <w:r w:rsidR="005E0BBA">
        <w:rPr>
          <w:rFonts w:ascii="Arial" w:hAnsi="Arial" w:cs="Arial"/>
          <w:sz w:val="24"/>
          <w:szCs w:val="24"/>
        </w:rPr>
        <w:t xml:space="preserve">t modify or alter the EMR Data </w:t>
      </w:r>
      <w:r w:rsidRPr="002E4B27">
        <w:rPr>
          <w:rFonts w:ascii="Arial" w:hAnsi="Arial" w:cs="Arial"/>
          <w:sz w:val="24"/>
          <w:szCs w:val="24"/>
        </w:rPr>
        <w:t xml:space="preserve">unless that is required as part of the EMR Services and only on the written instructions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t>
      </w:r>
    </w:p>
    <w:p w14:paraId="2EE406E2" w14:textId="77777777" w:rsidR="002E4B27" w:rsidRPr="002E4B27" w:rsidRDefault="002E4B27" w:rsidP="002E4B27">
      <w:pPr>
        <w:spacing w:after="0"/>
        <w:rPr>
          <w:rFonts w:ascii="Arial" w:hAnsi="Arial" w:cs="Arial"/>
          <w:sz w:val="24"/>
          <w:szCs w:val="24"/>
        </w:rPr>
      </w:pPr>
    </w:p>
    <w:p w14:paraId="7CE8DBBF"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17.2.4</w:t>
      </w:r>
      <w:r w:rsidRPr="002E4B27">
        <w:rPr>
          <w:rFonts w:ascii="Arial" w:hAnsi="Arial" w:cs="Arial"/>
          <w:sz w:val="24"/>
          <w:szCs w:val="24"/>
        </w:rPr>
        <w:tab/>
        <w:t xml:space="preserve">Ensure that its employees, subcontractors and agents who may have access to EMR Data  are provided with privacy training that informs them of the need to fulfill the privacy obligations of PHIA and other applicable legislation; </w:t>
      </w:r>
    </w:p>
    <w:p w14:paraId="0C4331D0" w14:textId="77777777" w:rsidR="002E4B27" w:rsidRPr="002E4B27" w:rsidRDefault="002E4B27" w:rsidP="002E4B27">
      <w:pPr>
        <w:spacing w:after="0"/>
        <w:rPr>
          <w:rFonts w:ascii="Arial" w:hAnsi="Arial" w:cs="Arial"/>
          <w:sz w:val="24"/>
          <w:szCs w:val="24"/>
        </w:rPr>
      </w:pPr>
    </w:p>
    <w:p w14:paraId="08DAC31F"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17.2.5</w:t>
      </w:r>
      <w:r w:rsidRPr="002E4B27">
        <w:rPr>
          <w:rFonts w:ascii="Arial" w:hAnsi="Arial" w:cs="Arial"/>
          <w:sz w:val="24"/>
          <w:szCs w:val="24"/>
        </w:rPr>
        <w:tab/>
        <w:t>Ensure employees, subcontractors and agents sign a non-disclosure agreement with TELUS; and</w:t>
      </w:r>
    </w:p>
    <w:p w14:paraId="4B7C2579" w14:textId="77777777" w:rsidR="002E4B27" w:rsidRPr="002E4B27" w:rsidRDefault="002E4B27" w:rsidP="002E4B27">
      <w:pPr>
        <w:spacing w:after="0"/>
        <w:rPr>
          <w:rFonts w:ascii="Arial" w:hAnsi="Arial" w:cs="Arial"/>
          <w:sz w:val="24"/>
          <w:szCs w:val="24"/>
        </w:rPr>
      </w:pPr>
    </w:p>
    <w:p w14:paraId="74B6690C"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17.2.6</w:t>
      </w:r>
      <w:r w:rsidRPr="002E4B27">
        <w:rPr>
          <w:rFonts w:ascii="Arial" w:hAnsi="Arial" w:cs="Arial"/>
          <w:sz w:val="24"/>
          <w:szCs w:val="24"/>
        </w:rPr>
        <w:tab/>
        <w:t xml:space="preserve">Immediately notify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in writing if TELUS or its employees, subcontractors or agents become aware that any of the conditions set out in this Agreement have been breached.</w:t>
      </w:r>
    </w:p>
    <w:p w14:paraId="14E8E640" w14:textId="77777777" w:rsidR="002E4B27" w:rsidRPr="002E4B27" w:rsidRDefault="002E4B27" w:rsidP="00F93248">
      <w:pPr>
        <w:spacing w:after="0"/>
        <w:rPr>
          <w:rFonts w:ascii="Arial" w:hAnsi="Arial" w:cs="Arial"/>
          <w:sz w:val="24"/>
          <w:szCs w:val="24"/>
        </w:rPr>
      </w:pPr>
    </w:p>
    <w:p w14:paraId="45D5E683" w14:textId="77777777" w:rsidR="002E4B27" w:rsidRPr="002E4B27" w:rsidRDefault="002E4B27" w:rsidP="004F1CAC">
      <w:pPr>
        <w:pStyle w:val="Heading1"/>
        <w:spacing w:before="0"/>
        <w:ind w:left="720" w:hanging="720"/>
      </w:pPr>
      <w:bookmarkStart w:id="18" w:name="_Toc489003957"/>
      <w:r w:rsidRPr="002E4B27">
        <w:t>18.0</w:t>
      </w:r>
      <w:r w:rsidRPr="002E4B27">
        <w:tab/>
        <w:t>Compliance with the Professional Services Agreements between TELUS and NLCHI</w:t>
      </w:r>
      <w:bookmarkEnd w:id="18"/>
      <w:r w:rsidRPr="002E4B27">
        <w:t xml:space="preserve"> </w:t>
      </w:r>
    </w:p>
    <w:p w14:paraId="39F91172" w14:textId="77777777" w:rsidR="002E4B27" w:rsidRPr="002E4B27" w:rsidRDefault="002E4B27" w:rsidP="002E4B27">
      <w:pPr>
        <w:spacing w:after="0"/>
        <w:rPr>
          <w:rFonts w:ascii="Arial" w:hAnsi="Arial" w:cs="Arial"/>
          <w:sz w:val="24"/>
          <w:szCs w:val="24"/>
        </w:rPr>
      </w:pPr>
    </w:p>
    <w:p w14:paraId="231F24CC"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18.1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agrees, in so far as the Professional Services Agreement imposes limits, obligations, or restrictions on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to be bound by the relevant provisions in the Professional Services Agreement, attached hereto as Appendix “B”.</w:t>
      </w:r>
    </w:p>
    <w:p w14:paraId="7CD36C8A" w14:textId="77777777" w:rsidR="002E4B27" w:rsidRPr="002E4B27" w:rsidRDefault="002E4B27" w:rsidP="00F93248">
      <w:pPr>
        <w:spacing w:after="0"/>
        <w:rPr>
          <w:rFonts w:ascii="Arial" w:hAnsi="Arial" w:cs="Arial"/>
          <w:sz w:val="24"/>
          <w:szCs w:val="24"/>
        </w:rPr>
      </w:pPr>
    </w:p>
    <w:p w14:paraId="55F7E072" w14:textId="77777777" w:rsidR="002E4B27" w:rsidRPr="002E4B27" w:rsidRDefault="002E4B27" w:rsidP="00F93248">
      <w:pPr>
        <w:pStyle w:val="Heading1"/>
        <w:spacing w:before="0"/>
      </w:pPr>
      <w:bookmarkStart w:id="19" w:name="_Toc489003958"/>
      <w:r w:rsidRPr="002E4B27">
        <w:t>19.0</w:t>
      </w:r>
      <w:r w:rsidRPr="002E4B27">
        <w:tab/>
        <w:t>TELUS Med Access Support Levels</w:t>
      </w:r>
      <w:bookmarkEnd w:id="19"/>
    </w:p>
    <w:p w14:paraId="216A4810" w14:textId="77777777" w:rsidR="002E4B27" w:rsidRPr="002E4B27" w:rsidRDefault="002E4B27" w:rsidP="002E4B27">
      <w:pPr>
        <w:spacing w:after="0"/>
        <w:rPr>
          <w:rFonts w:ascii="Arial" w:hAnsi="Arial" w:cs="Arial"/>
          <w:sz w:val="24"/>
          <w:szCs w:val="24"/>
        </w:rPr>
      </w:pPr>
    </w:p>
    <w:p w14:paraId="055B4EB4" w14:textId="77777777" w:rsidR="002E4B27" w:rsidRPr="002E4B27" w:rsidRDefault="002E4B27" w:rsidP="006813BF">
      <w:pPr>
        <w:spacing w:after="0"/>
        <w:ind w:left="720"/>
        <w:jc w:val="both"/>
        <w:rPr>
          <w:rFonts w:ascii="Arial" w:hAnsi="Arial" w:cs="Arial"/>
          <w:sz w:val="24"/>
          <w:szCs w:val="24"/>
        </w:rPr>
      </w:pPr>
      <w:r w:rsidRPr="002E4B27">
        <w:rPr>
          <w:rFonts w:ascii="Arial" w:hAnsi="Arial" w:cs="Arial"/>
          <w:sz w:val="24"/>
          <w:szCs w:val="24"/>
        </w:rPr>
        <w:t>NLCHI warrants, that in accordance with the terms and conditions of the Professional Service Agreement, the following shall apply:</w:t>
      </w:r>
    </w:p>
    <w:p w14:paraId="1AE70E68" w14:textId="77777777" w:rsidR="002E4B27" w:rsidRPr="002E4B27" w:rsidRDefault="002E4B27" w:rsidP="002E4B27">
      <w:pPr>
        <w:spacing w:after="0"/>
        <w:rPr>
          <w:rFonts w:ascii="Arial" w:hAnsi="Arial" w:cs="Arial"/>
          <w:sz w:val="24"/>
          <w:szCs w:val="24"/>
        </w:rPr>
      </w:pPr>
    </w:p>
    <w:p w14:paraId="2D207C68"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19.1</w:t>
      </w:r>
      <w:r w:rsidRPr="002E4B27">
        <w:rPr>
          <w:rFonts w:ascii="Arial" w:hAnsi="Arial" w:cs="Arial"/>
          <w:sz w:val="24"/>
          <w:szCs w:val="24"/>
        </w:rPr>
        <w:tab/>
        <w:t xml:space="preserve">TELUS will provide support that covers all reasonable support requirements.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support needs will be resolved with the assistance of TELUS over the phone or through the secure EMR Messenger or email as users prefer. Remote access tools are available to demonstrate to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the solution when procedural questions arise or when troubleshooting procedures require desktop access. For critical issues that render the software unavailable, a dedicated resource and an appropriate response team will be assigned. This team will have full access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Med Access with tools for diagnostics and resolution.</w:t>
      </w:r>
    </w:p>
    <w:p w14:paraId="52516657" w14:textId="77777777" w:rsidR="002E4B27" w:rsidRPr="002E4B27" w:rsidRDefault="002E4B27" w:rsidP="002E4B27">
      <w:pPr>
        <w:spacing w:after="0"/>
        <w:rPr>
          <w:rFonts w:ascii="Arial" w:hAnsi="Arial" w:cs="Arial"/>
          <w:sz w:val="24"/>
          <w:szCs w:val="24"/>
        </w:rPr>
      </w:pPr>
    </w:p>
    <w:p w14:paraId="17CFF92A"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19.2</w:t>
      </w:r>
      <w:r w:rsidRPr="002E4B27">
        <w:rPr>
          <w:rFonts w:ascii="Arial" w:hAnsi="Arial" w:cs="Arial"/>
          <w:sz w:val="24"/>
          <w:szCs w:val="24"/>
        </w:rPr>
        <w:tab/>
        <w:t xml:space="preserve"> TELUS Med Access Service Desk takes ownership of an incident/inquiry until full recovery and is supported by a number of subsequent levels of support. </w:t>
      </w:r>
    </w:p>
    <w:p w14:paraId="209686C5" w14:textId="77777777" w:rsidR="002E4B27" w:rsidRPr="002E4B27" w:rsidRDefault="002E4B27" w:rsidP="002E4B27">
      <w:pPr>
        <w:spacing w:after="0"/>
        <w:rPr>
          <w:rFonts w:ascii="Arial" w:hAnsi="Arial" w:cs="Arial"/>
          <w:sz w:val="24"/>
          <w:szCs w:val="24"/>
        </w:rPr>
      </w:pPr>
    </w:p>
    <w:p w14:paraId="49BCE41F" w14:textId="77777777" w:rsidR="00F93248" w:rsidRDefault="00F93248" w:rsidP="002E4B27">
      <w:pPr>
        <w:spacing w:after="0"/>
        <w:rPr>
          <w:rFonts w:ascii="Arial" w:hAnsi="Arial" w:cs="Arial"/>
          <w:sz w:val="24"/>
          <w:szCs w:val="24"/>
        </w:rPr>
      </w:pPr>
      <w:r>
        <w:rPr>
          <w:rFonts w:ascii="Arial" w:hAnsi="Arial" w:cs="Arial"/>
          <w:sz w:val="24"/>
          <w:szCs w:val="24"/>
        </w:rPr>
        <w:br w:type="page"/>
      </w:r>
    </w:p>
    <w:p w14:paraId="6E8847B6" w14:textId="77777777" w:rsidR="002E4B27" w:rsidRPr="002E4B27" w:rsidRDefault="002E4B27" w:rsidP="00F93248">
      <w:pPr>
        <w:pStyle w:val="Heading1"/>
      </w:pPr>
      <w:bookmarkStart w:id="20" w:name="_Toc489003959"/>
      <w:r w:rsidRPr="002E4B27">
        <w:lastRenderedPageBreak/>
        <w:t>20.0</w:t>
      </w:r>
      <w:r w:rsidRPr="002E4B27">
        <w:tab/>
        <w:t>TELUS Med Access Support Services</w:t>
      </w:r>
      <w:bookmarkEnd w:id="20"/>
    </w:p>
    <w:p w14:paraId="7D33F1C5" w14:textId="77777777" w:rsidR="002E4B27" w:rsidRPr="002E4B27" w:rsidRDefault="002E4B27" w:rsidP="002E4B27">
      <w:pPr>
        <w:spacing w:after="0"/>
        <w:rPr>
          <w:rFonts w:ascii="Arial" w:hAnsi="Arial" w:cs="Arial"/>
          <w:sz w:val="24"/>
          <w:szCs w:val="24"/>
        </w:rPr>
      </w:pPr>
    </w:p>
    <w:p w14:paraId="4CCF1F0E" w14:textId="77777777" w:rsidR="002E4B27" w:rsidRPr="002E4B27" w:rsidRDefault="002E4B27" w:rsidP="005B457C">
      <w:pPr>
        <w:spacing w:after="0"/>
        <w:ind w:left="720"/>
        <w:jc w:val="both"/>
        <w:rPr>
          <w:rFonts w:ascii="Arial" w:hAnsi="Arial" w:cs="Arial"/>
          <w:sz w:val="24"/>
          <w:szCs w:val="24"/>
        </w:rPr>
      </w:pPr>
      <w:r w:rsidRPr="002E4B27">
        <w:rPr>
          <w:rFonts w:ascii="Arial" w:hAnsi="Arial" w:cs="Arial"/>
          <w:sz w:val="24"/>
          <w:szCs w:val="24"/>
        </w:rPr>
        <w:t>NLCHI warrants, that in accordance with the terms and conditions of the Professional Service Agreement, the following shall apply:</w:t>
      </w:r>
    </w:p>
    <w:p w14:paraId="40E74C1B" w14:textId="77777777" w:rsidR="002E4B27" w:rsidRPr="002E4B27" w:rsidRDefault="002E4B27" w:rsidP="002E4B27">
      <w:pPr>
        <w:spacing w:after="0"/>
        <w:rPr>
          <w:rFonts w:ascii="Arial" w:hAnsi="Arial" w:cs="Arial"/>
          <w:sz w:val="24"/>
          <w:szCs w:val="24"/>
        </w:rPr>
      </w:pPr>
    </w:p>
    <w:p w14:paraId="045F707E"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20.1</w:t>
      </w:r>
      <w:r w:rsidRPr="002E4B27">
        <w:rPr>
          <w:rFonts w:ascii="Arial" w:hAnsi="Arial" w:cs="Arial"/>
          <w:sz w:val="24"/>
          <w:szCs w:val="24"/>
        </w:rPr>
        <w:tab/>
        <w:t xml:space="preserve">TELUS Med Access Service Desk Support Service includes a toll-free line available for support Monday through Friday from 08:00 to 17:00 (NST), except statutory holidays which include: Good Friday, Victoria Day, Canada Day, Labour Day Monday, Thanksgiving Day Monday, Remembrance Day, Christmas Day, Boxing Day and New Year’s Day. </w:t>
      </w:r>
    </w:p>
    <w:p w14:paraId="5C6B4C97" w14:textId="77777777" w:rsidR="002E4B27" w:rsidRPr="002E4B27" w:rsidRDefault="002E4B27" w:rsidP="002E4B27">
      <w:pPr>
        <w:spacing w:after="0"/>
        <w:rPr>
          <w:rFonts w:ascii="Arial" w:hAnsi="Arial" w:cs="Arial"/>
          <w:sz w:val="24"/>
          <w:szCs w:val="24"/>
        </w:rPr>
      </w:pPr>
    </w:p>
    <w:p w14:paraId="1B662D40"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20.2</w:t>
      </w:r>
      <w:r w:rsidRPr="002E4B27">
        <w:rPr>
          <w:rFonts w:ascii="Arial" w:hAnsi="Arial" w:cs="Arial"/>
          <w:sz w:val="24"/>
          <w:szCs w:val="24"/>
        </w:rPr>
        <w:tab/>
        <w:t>The TELUS Med Access Service Desk can be reached with the following North America accessible toll free number and or email address:</w:t>
      </w:r>
    </w:p>
    <w:p w14:paraId="39E2B569" w14:textId="77777777" w:rsidR="002E4B27" w:rsidRPr="002E4B27" w:rsidRDefault="002E4B27" w:rsidP="002E4B27">
      <w:pPr>
        <w:spacing w:after="0"/>
        <w:rPr>
          <w:rFonts w:ascii="Arial" w:hAnsi="Arial" w:cs="Arial"/>
          <w:sz w:val="24"/>
          <w:szCs w:val="24"/>
        </w:rPr>
      </w:pPr>
    </w:p>
    <w:p w14:paraId="495649B9" w14:textId="77777777" w:rsidR="002E4B27" w:rsidRPr="002E4B27" w:rsidRDefault="002E4B27" w:rsidP="00E96EE0">
      <w:pPr>
        <w:spacing w:after="0"/>
        <w:ind w:left="1080" w:hanging="360"/>
        <w:rPr>
          <w:rFonts w:ascii="Arial" w:hAnsi="Arial" w:cs="Arial"/>
          <w:sz w:val="24"/>
          <w:szCs w:val="24"/>
        </w:rPr>
      </w:pPr>
      <w:r w:rsidRPr="002E4B27">
        <w:rPr>
          <w:rFonts w:ascii="Arial" w:hAnsi="Arial" w:cs="Arial"/>
          <w:sz w:val="24"/>
          <w:szCs w:val="24"/>
        </w:rPr>
        <w:t>•</w:t>
      </w:r>
      <w:r w:rsidRPr="002E4B27">
        <w:rPr>
          <w:rFonts w:ascii="Arial" w:hAnsi="Arial" w:cs="Arial"/>
          <w:sz w:val="24"/>
          <w:szCs w:val="24"/>
        </w:rPr>
        <w:tab/>
        <w:t>1-888-781-5553</w:t>
      </w:r>
    </w:p>
    <w:p w14:paraId="0E570A1D" w14:textId="77777777" w:rsidR="002E4B27" w:rsidRPr="002E4B27" w:rsidRDefault="002E4B27" w:rsidP="00E96EE0">
      <w:pPr>
        <w:spacing w:after="0"/>
        <w:ind w:left="1080" w:hanging="360"/>
        <w:rPr>
          <w:rFonts w:ascii="Arial" w:hAnsi="Arial" w:cs="Arial"/>
          <w:sz w:val="24"/>
          <w:szCs w:val="24"/>
        </w:rPr>
      </w:pPr>
      <w:r w:rsidRPr="002E4B27">
        <w:rPr>
          <w:rFonts w:ascii="Arial" w:hAnsi="Arial" w:cs="Arial"/>
          <w:sz w:val="24"/>
          <w:szCs w:val="24"/>
        </w:rPr>
        <w:t>•</w:t>
      </w:r>
      <w:r w:rsidRPr="002E4B27">
        <w:rPr>
          <w:rFonts w:ascii="Arial" w:hAnsi="Arial" w:cs="Arial"/>
          <w:sz w:val="24"/>
          <w:szCs w:val="24"/>
        </w:rPr>
        <w:tab/>
        <w:t>MedAccessSupport@telus.com</w:t>
      </w:r>
    </w:p>
    <w:p w14:paraId="3C2BAE16" w14:textId="77777777" w:rsidR="002E4B27" w:rsidRPr="002E4B27" w:rsidRDefault="002E4B27" w:rsidP="002E4B27">
      <w:pPr>
        <w:spacing w:after="0"/>
        <w:rPr>
          <w:rFonts w:ascii="Arial" w:hAnsi="Arial" w:cs="Arial"/>
          <w:sz w:val="24"/>
          <w:szCs w:val="24"/>
        </w:rPr>
      </w:pPr>
    </w:p>
    <w:p w14:paraId="72C25AA1" w14:textId="77777777" w:rsidR="002E4B27" w:rsidRDefault="00F141EF" w:rsidP="002E4B27">
      <w:pPr>
        <w:spacing w:after="0"/>
        <w:rPr>
          <w:rFonts w:ascii="Arial" w:hAnsi="Arial" w:cs="Arial"/>
          <w:sz w:val="24"/>
          <w:szCs w:val="24"/>
        </w:rPr>
      </w:pPr>
      <w:r>
        <w:rPr>
          <w:rFonts w:ascii="Arial" w:hAnsi="Arial" w:cs="Arial"/>
          <w:sz w:val="24"/>
          <w:szCs w:val="24"/>
        </w:rPr>
        <w:t>20.3</w:t>
      </w:r>
      <w:r>
        <w:rPr>
          <w:rFonts w:ascii="Arial" w:hAnsi="Arial" w:cs="Arial"/>
          <w:sz w:val="24"/>
          <w:szCs w:val="24"/>
        </w:rPr>
        <w:tab/>
      </w:r>
      <w:r w:rsidR="002E4B27" w:rsidRPr="002E4B27">
        <w:rPr>
          <w:rFonts w:ascii="Arial" w:hAnsi="Arial" w:cs="Arial"/>
          <w:sz w:val="24"/>
          <w:szCs w:val="24"/>
        </w:rPr>
        <w:t>The following support services will be available during regular office hours</w:t>
      </w:r>
    </w:p>
    <w:p w14:paraId="251BCE1F" w14:textId="77777777" w:rsidR="00F93248" w:rsidRPr="002E4B27" w:rsidRDefault="00F93248" w:rsidP="002E4B27">
      <w:pPr>
        <w:spacing w:after="0"/>
        <w:rPr>
          <w:rFonts w:ascii="Arial" w:hAnsi="Arial" w:cs="Arial"/>
          <w:sz w:val="24"/>
          <w:szCs w:val="24"/>
        </w:rPr>
      </w:pPr>
    </w:p>
    <w:tbl>
      <w:tblPr>
        <w:tblStyle w:val="TableGrid"/>
        <w:tblW w:w="0" w:type="auto"/>
        <w:tblLook w:val="04A0" w:firstRow="1" w:lastRow="0" w:firstColumn="1" w:lastColumn="0" w:noHBand="0" w:noVBand="1"/>
      </w:tblPr>
      <w:tblGrid>
        <w:gridCol w:w="3235"/>
        <w:gridCol w:w="6115"/>
      </w:tblGrid>
      <w:tr w:rsidR="00F93248" w14:paraId="1909BC51" w14:textId="77777777" w:rsidTr="00F93248">
        <w:tc>
          <w:tcPr>
            <w:tcW w:w="3235" w:type="dxa"/>
          </w:tcPr>
          <w:p w14:paraId="36BF4A03" w14:textId="77777777" w:rsidR="00F93248" w:rsidRDefault="00F93248" w:rsidP="002E4B27">
            <w:pPr>
              <w:rPr>
                <w:rFonts w:ascii="Arial" w:hAnsi="Arial" w:cs="Arial"/>
                <w:sz w:val="24"/>
                <w:szCs w:val="24"/>
              </w:rPr>
            </w:pPr>
            <w:r>
              <w:rPr>
                <w:rFonts w:ascii="Arial" w:hAnsi="Arial" w:cs="Arial"/>
                <w:sz w:val="24"/>
                <w:szCs w:val="24"/>
              </w:rPr>
              <w:t>Support Coverage</w:t>
            </w:r>
          </w:p>
        </w:tc>
        <w:tc>
          <w:tcPr>
            <w:tcW w:w="6115" w:type="dxa"/>
          </w:tcPr>
          <w:p w14:paraId="63872B41" w14:textId="77777777" w:rsidR="00F93248" w:rsidRDefault="00F93248" w:rsidP="002E4B27">
            <w:pPr>
              <w:rPr>
                <w:rFonts w:ascii="Arial" w:hAnsi="Arial" w:cs="Arial"/>
                <w:color w:val="000000" w:themeColor="text1"/>
                <w:sz w:val="24"/>
                <w:szCs w:val="24"/>
              </w:rPr>
            </w:pPr>
            <w:r w:rsidRPr="00632CB4">
              <w:rPr>
                <w:rFonts w:ascii="Arial" w:hAnsi="Arial" w:cs="Arial"/>
                <w:color w:val="000000" w:themeColor="text1"/>
                <w:sz w:val="24"/>
                <w:szCs w:val="24"/>
              </w:rPr>
              <w:t>Service Desk Support Service. A toll-free line is available for Service Desk support Monday through Friday from 08:00 – 17:00 (NST), except statutory holidays</w:t>
            </w:r>
            <w:r>
              <w:rPr>
                <w:rFonts w:ascii="Arial" w:hAnsi="Arial" w:cs="Arial"/>
                <w:color w:val="000000" w:themeColor="text1"/>
                <w:sz w:val="24"/>
                <w:szCs w:val="24"/>
              </w:rPr>
              <w:t>.</w:t>
            </w:r>
          </w:p>
          <w:p w14:paraId="53935878" w14:textId="77777777" w:rsidR="00F93248" w:rsidRDefault="00F93248" w:rsidP="002E4B27">
            <w:pPr>
              <w:rPr>
                <w:rFonts w:ascii="Arial" w:hAnsi="Arial" w:cs="Arial"/>
                <w:color w:val="000000" w:themeColor="text1"/>
                <w:sz w:val="24"/>
                <w:szCs w:val="24"/>
              </w:rPr>
            </w:pPr>
          </w:p>
          <w:p w14:paraId="56B5D719" w14:textId="77777777" w:rsidR="00F93248" w:rsidRDefault="00F93248" w:rsidP="002E4B27">
            <w:pPr>
              <w:rPr>
                <w:rFonts w:ascii="Arial" w:hAnsi="Arial" w:cs="Arial"/>
                <w:sz w:val="24"/>
                <w:szCs w:val="24"/>
              </w:rPr>
            </w:pPr>
            <w:r w:rsidRPr="00632CB4">
              <w:rPr>
                <w:rFonts w:ascii="Arial" w:hAnsi="Arial" w:cs="Arial"/>
                <w:color w:val="000000" w:themeColor="text1"/>
                <w:sz w:val="24"/>
                <w:szCs w:val="24"/>
              </w:rPr>
              <w:t>Support for critical issues defined as “Access to the EMR is unavailable from all workstations within the clinic, no workaround available” is available 24/7.</w:t>
            </w:r>
          </w:p>
        </w:tc>
      </w:tr>
      <w:tr w:rsidR="00F93248" w14:paraId="72825FB2" w14:textId="77777777" w:rsidTr="00F93248">
        <w:tc>
          <w:tcPr>
            <w:tcW w:w="3235" w:type="dxa"/>
          </w:tcPr>
          <w:p w14:paraId="258A27EC" w14:textId="77777777" w:rsidR="00F93248" w:rsidRPr="00632CB4" w:rsidRDefault="00F93248" w:rsidP="00F93248">
            <w:pPr>
              <w:rPr>
                <w:rFonts w:ascii="Arial" w:hAnsi="Arial" w:cs="Arial"/>
                <w:color w:val="000000" w:themeColor="text1"/>
                <w:sz w:val="24"/>
                <w:szCs w:val="24"/>
              </w:rPr>
            </w:pPr>
            <w:r w:rsidRPr="00632CB4">
              <w:rPr>
                <w:rFonts w:ascii="Arial" w:hAnsi="Arial" w:cs="Arial"/>
                <w:color w:val="000000" w:themeColor="text1"/>
                <w:sz w:val="24"/>
                <w:szCs w:val="24"/>
              </w:rPr>
              <w:t>Service Desk Services</w:t>
            </w:r>
          </w:p>
          <w:p w14:paraId="402A60ED" w14:textId="77777777" w:rsidR="00F93248" w:rsidRDefault="00F93248" w:rsidP="00F93248">
            <w:pPr>
              <w:rPr>
                <w:rFonts w:ascii="Arial" w:hAnsi="Arial" w:cs="Arial"/>
                <w:sz w:val="24"/>
                <w:szCs w:val="24"/>
              </w:rPr>
            </w:pPr>
            <w:r w:rsidRPr="00632CB4">
              <w:rPr>
                <w:rFonts w:ascii="Arial" w:hAnsi="Arial" w:cs="Arial"/>
                <w:color w:val="000000" w:themeColor="text1"/>
                <w:sz w:val="24"/>
                <w:szCs w:val="24"/>
              </w:rPr>
              <w:t>– first response to call</w:t>
            </w:r>
          </w:p>
        </w:tc>
        <w:tc>
          <w:tcPr>
            <w:tcW w:w="6115" w:type="dxa"/>
          </w:tcPr>
          <w:p w14:paraId="34D535EC" w14:textId="77777777" w:rsidR="00F93248" w:rsidRDefault="00F93248" w:rsidP="002E4B27">
            <w:pPr>
              <w:rPr>
                <w:rFonts w:ascii="Arial" w:hAnsi="Arial" w:cs="Arial"/>
                <w:sz w:val="24"/>
                <w:szCs w:val="24"/>
              </w:rPr>
            </w:pPr>
            <w:r w:rsidRPr="00632CB4">
              <w:rPr>
                <w:rFonts w:ascii="Arial" w:hAnsi="Arial" w:cs="Arial"/>
                <w:color w:val="000000" w:themeColor="text1"/>
                <w:sz w:val="24"/>
                <w:szCs w:val="24"/>
              </w:rPr>
              <w:t>80% of calls answered within 60 seconds</w:t>
            </w:r>
          </w:p>
        </w:tc>
      </w:tr>
      <w:tr w:rsidR="00F93248" w14:paraId="7F232AE4" w14:textId="77777777" w:rsidTr="00F93248">
        <w:tc>
          <w:tcPr>
            <w:tcW w:w="3235" w:type="dxa"/>
          </w:tcPr>
          <w:p w14:paraId="0E9E1C04" w14:textId="77777777" w:rsidR="00F93248" w:rsidRPr="00632CB4" w:rsidRDefault="00F93248" w:rsidP="00F93248">
            <w:pPr>
              <w:rPr>
                <w:rFonts w:ascii="Arial" w:hAnsi="Arial" w:cs="Arial"/>
                <w:color w:val="000000" w:themeColor="text1"/>
                <w:sz w:val="24"/>
                <w:szCs w:val="24"/>
              </w:rPr>
            </w:pPr>
            <w:r w:rsidRPr="00632CB4">
              <w:rPr>
                <w:rFonts w:ascii="Arial" w:hAnsi="Arial" w:cs="Arial"/>
                <w:color w:val="000000" w:themeColor="text1"/>
                <w:sz w:val="24"/>
                <w:szCs w:val="24"/>
              </w:rPr>
              <w:t>Service Desk Services - first response to e-mail</w:t>
            </w:r>
          </w:p>
        </w:tc>
        <w:tc>
          <w:tcPr>
            <w:tcW w:w="6115" w:type="dxa"/>
          </w:tcPr>
          <w:p w14:paraId="62A56BBD" w14:textId="77777777" w:rsidR="00F93248" w:rsidRDefault="00F93248" w:rsidP="00F93248">
            <w:pPr>
              <w:rPr>
                <w:rFonts w:ascii="Arial" w:hAnsi="Arial" w:cs="Arial"/>
                <w:sz w:val="24"/>
                <w:szCs w:val="24"/>
              </w:rPr>
            </w:pPr>
            <w:r w:rsidRPr="00632CB4">
              <w:rPr>
                <w:rFonts w:ascii="Arial" w:hAnsi="Arial" w:cs="Arial"/>
                <w:color w:val="000000" w:themeColor="text1"/>
                <w:sz w:val="24"/>
                <w:szCs w:val="24"/>
              </w:rPr>
              <w:t>80% of e-mails answered within 24 hours</w:t>
            </w:r>
          </w:p>
        </w:tc>
      </w:tr>
      <w:tr w:rsidR="00F93248" w14:paraId="134299EF" w14:textId="77777777" w:rsidTr="00F93248">
        <w:tc>
          <w:tcPr>
            <w:tcW w:w="3235" w:type="dxa"/>
          </w:tcPr>
          <w:p w14:paraId="033168FD" w14:textId="77777777" w:rsidR="00F93248" w:rsidRDefault="00F93248" w:rsidP="00F93248">
            <w:pPr>
              <w:rPr>
                <w:rFonts w:ascii="Arial" w:hAnsi="Arial" w:cs="Arial"/>
                <w:sz w:val="24"/>
                <w:szCs w:val="24"/>
              </w:rPr>
            </w:pPr>
            <w:r w:rsidRPr="00632CB4">
              <w:rPr>
                <w:rFonts w:ascii="Arial" w:hAnsi="Arial" w:cs="Arial"/>
                <w:color w:val="000000" w:themeColor="text1"/>
                <w:sz w:val="24"/>
                <w:szCs w:val="24"/>
              </w:rPr>
              <w:t>First call resolution</w:t>
            </w:r>
          </w:p>
        </w:tc>
        <w:tc>
          <w:tcPr>
            <w:tcW w:w="6115" w:type="dxa"/>
          </w:tcPr>
          <w:p w14:paraId="199564A4" w14:textId="77777777" w:rsidR="00F93248" w:rsidRDefault="00F93248" w:rsidP="00F93248">
            <w:pPr>
              <w:rPr>
                <w:rFonts w:ascii="Arial" w:hAnsi="Arial" w:cs="Arial"/>
                <w:sz w:val="24"/>
                <w:szCs w:val="24"/>
              </w:rPr>
            </w:pPr>
            <w:r w:rsidRPr="00632CB4">
              <w:rPr>
                <w:rFonts w:ascii="Arial" w:hAnsi="Arial" w:cs="Arial"/>
                <w:color w:val="000000" w:themeColor="text1"/>
                <w:sz w:val="24"/>
                <w:szCs w:val="24"/>
              </w:rPr>
              <w:t>70% of tickets closed by support on first call without escalation</w:t>
            </w:r>
          </w:p>
        </w:tc>
      </w:tr>
    </w:tbl>
    <w:p w14:paraId="7D1832B2" w14:textId="77777777" w:rsidR="002E4B27" w:rsidRPr="002E4B27" w:rsidRDefault="002E4B27" w:rsidP="002E4B27">
      <w:pPr>
        <w:spacing w:after="0"/>
        <w:rPr>
          <w:rFonts w:ascii="Arial" w:hAnsi="Arial" w:cs="Arial"/>
          <w:sz w:val="24"/>
          <w:szCs w:val="24"/>
        </w:rPr>
      </w:pPr>
    </w:p>
    <w:p w14:paraId="245DE4CE" w14:textId="77777777" w:rsidR="00E72D82" w:rsidRDefault="00E72D82" w:rsidP="002E4B27">
      <w:pPr>
        <w:spacing w:after="0"/>
        <w:rPr>
          <w:rFonts w:ascii="Arial" w:hAnsi="Arial" w:cs="Arial"/>
          <w:sz w:val="24"/>
          <w:szCs w:val="24"/>
        </w:rPr>
      </w:pPr>
      <w:r>
        <w:rPr>
          <w:rFonts w:ascii="Arial" w:hAnsi="Arial" w:cs="Arial"/>
          <w:sz w:val="24"/>
          <w:szCs w:val="24"/>
        </w:rPr>
        <w:br w:type="page"/>
      </w:r>
    </w:p>
    <w:p w14:paraId="411F7C57"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lastRenderedPageBreak/>
        <w:t>20.4</w:t>
      </w:r>
      <w:r w:rsidRPr="002E4B27">
        <w:rPr>
          <w:rFonts w:ascii="Arial" w:hAnsi="Arial" w:cs="Arial"/>
          <w:sz w:val="24"/>
          <w:szCs w:val="24"/>
        </w:rPr>
        <w:tab/>
        <w:t>The following support services will be available after hours:</w:t>
      </w:r>
    </w:p>
    <w:p w14:paraId="6FF1F6B6" w14:textId="77777777" w:rsidR="002E4B27" w:rsidRPr="002E4B27" w:rsidRDefault="002E4B27" w:rsidP="002E4B27">
      <w:pPr>
        <w:spacing w:after="0"/>
        <w:rPr>
          <w:rFonts w:ascii="Arial" w:hAnsi="Arial" w:cs="Arial"/>
          <w:sz w:val="24"/>
          <w:szCs w:val="24"/>
        </w:rPr>
      </w:pPr>
    </w:p>
    <w:tbl>
      <w:tblPr>
        <w:tblStyle w:val="TableGrid"/>
        <w:tblW w:w="9350" w:type="dxa"/>
        <w:tblLook w:val="04A0" w:firstRow="1" w:lastRow="0" w:firstColumn="1" w:lastColumn="0" w:noHBand="0" w:noVBand="1"/>
      </w:tblPr>
      <w:tblGrid>
        <w:gridCol w:w="3235"/>
        <w:gridCol w:w="6115"/>
      </w:tblGrid>
      <w:tr w:rsidR="00E72D82" w14:paraId="7BDB3C5D" w14:textId="77777777" w:rsidTr="005E0BBA">
        <w:tc>
          <w:tcPr>
            <w:tcW w:w="3235" w:type="dxa"/>
          </w:tcPr>
          <w:p w14:paraId="30928D8B" w14:textId="77777777" w:rsidR="00E72D82" w:rsidRDefault="00E72D82" w:rsidP="002E4B27">
            <w:pPr>
              <w:rPr>
                <w:rFonts w:ascii="Arial" w:hAnsi="Arial" w:cs="Arial"/>
                <w:sz w:val="24"/>
                <w:szCs w:val="24"/>
              </w:rPr>
            </w:pPr>
            <w:r w:rsidRPr="00632CB4">
              <w:rPr>
                <w:rFonts w:ascii="Arial" w:hAnsi="Arial" w:cs="Arial"/>
                <w:color w:val="000000" w:themeColor="text1"/>
                <w:sz w:val="24"/>
                <w:szCs w:val="24"/>
              </w:rPr>
              <w:t>Support coverage</w:t>
            </w:r>
          </w:p>
        </w:tc>
        <w:tc>
          <w:tcPr>
            <w:tcW w:w="6115" w:type="dxa"/>
          </w:tcPr>
          <w:p w14:paraId="014CD6DB" w14:textId="77777777" w:rsidR="00E72D82" w:rsidRDefault="00E72D82" w:rsidP="002E4B27">
            <w:pPr>
              <w:rPr>
                <w:rFonts w:ascii="Arial" w:hAnsi="Arial" w:cs="Arial"/>
                <w:sz w:val="24"/>
                <w:szCs w:val="24"/>
              </w:rPr>
            </w:pPr>
            <w:r w:rsidRPr="00632CB4">
              <w:rPr>
                <w:rFonts w:ascii="Arial" w:hAnsi="Arial" w:cs="Arial"/>
                <w:color w:val="000000" w:themeColor="text1"/>
                <w:sz w:val="24"/>
                <w:szCs w:val="24"/>
              </w:rPr>
              <w:t>Support for critical issues, defined as "Access to the EMR is unavailable from all workstations within the clinic, no workaround available", is available 24/7</w:t>
            </w:r>
            <w:r>
              <w:rPr>
                <w:rFonts w:ascii="Arial" w:hAnsi="Arial" w:cs="Arial"/>
                <w:color w:val="000000" w:themeColor="text1"/>
                <w:sz w:val="24"/>
                <w:szCs w:val="24"/>
              </w:rPr>
              <w:t>.</w:t>
            </w:r>
          </w:p>
        </w:tc>
      </w:tr>
      <w:tr w:rsidR="00E72D82" w14:paraId="2AA5E542" w14:textId="77777777" w:rsidTr="005E0BBA">
        <w:tc>
          <w:tcPr>
            <w:tcW w:w="3235" w:type="dxa"/>
          </w:tcPr>
          <w:p w14:paraId="24A7AD74" w14:textId="77777777" w:rsidR="00E72D82" w:rsidRPr="00632CB4" w:rsidRDefault="00E72D82" w:rsidP="00E72D82">
            <w:pPr>
              <w:jc w:val="both"/>
              <w:rPr>
                <w:rFonts w:ascii="Arial" w:hAnsi="Arial" w:cs="Arial"/>
                <w:color w:val="000000" w:themeColor="text1"/>
                <w:sz w:val="24"/>
                <w:szCs w:val="24"/>
              </w:rPr>
            </w:pPr>
            <w:r w:rsidRPr="00632CB4">
              <w:rPr>
                <w:rFonts w:ascii="Arial" w:hAnsi="Arial" w:cs="Arial"/>
                <w:b/>
                <w:color w:val="000000" w:themeColor="text1"/>
                <w:sz w:val="24"/>
                <w:szCs w:val="24"/>
              </w:rPr>
              <w:t xml:space="preserve">Tier </w:t>
            </w:r>
            <w:r w:rsidRPr="00632CB4">
              <w:rPr>
                <w:rFonts w:ascii="Arial" w:hAnsi="Arial" w:cs="Arial"/>
                <w:color w:val="000000" w:themeColor="text1"/>
                <w:sz w:val="24"/>
                <w:szCs w:val="24"/>
              </w:rPr>
              <w:t>1 help desk services</w:t>
            </w:r>
          </w:p>
          <w:p w14:paraId="4FB60F49" w14:textId="77777777" w:rsidR="00E72D82" w:rsidRDefault="00E72D82" w:rsidP="00E72D82">
            <w:pPr>
              <w:rPr>
                <w:rFonts w:ascii="Arial" w:hAnsi="Arial" w:cs="Arial"/>
                <w:sz w:val="24"/>
                <w:szCs w:val="24"/>
              </w:rPr>
            </w:pPr>
            <w:r w:rsidRPr="00632CB4">
              <w:rPr>
                <w:rFonts w:ascii="Arial" w:hAnsi="Arial" w:cs="Arial"/>
                <w:color w:val="000000" w:themeColor="text1"/>
                <w:sz w:val="24"/>
                <w:szCs w:val="24"/>
              </w:rPr>
              <w:t>– first response to call</w:t>
            </w:r>
          </w:p>
        </w:tc>
        <w:tc>
          <w:tcPr>
            <w:tcW w:w="6115" w:type="dxa"/>
          </w:tcPr>
          <w:p w14:paraId="16753CB0" w14:textId="77777777" w:rsidR="00E72D82" w:rsidRDefault="00E72D82" w:rsidP="002E4B27">
            <w:pPr>
              <w:rPr>
                <w:rFonts w:ascii="Arial" w:hAnsi="Arial" w:cs="Arial"/>
                <w:sz w:val="24"/>
                <w:szCs w:val="24"/>
              </w:rPr>
            </w:pPr>
            <w:r w:rsidRPr="00632CB4">
              <w:rPr>
                <w:rFonts w:ascii="Arial" w:hAnsi="Arial" w:cs="Arial"/>
                <w:color w:val="000000" w:themeColor="text1"/>
                <w:sz w:val="24"/>
                <w:szCs w:val="24"/>
              </w:rPr>
              <w:t>80% of calls answered within 10 minutes</w:t>
            </w:r>
          </w:p>
        </w:tc>
      </w:tr>
      <w:tr w:rsidR="00E72D82" w14:paraId="5F93D87C" w14:textId="77777777" w:rsidTr="005E0BBA">
        <w:tc>
          <w:tcPr>
            <w:tcW w:w="3235" w:type="dxa"/>
          </w:tcPr>
          <w:p w14:paraId="3958ED18" w14:textId="77777777" w:rsidR="00E72D82" w:rsidRDefault="00E72D82" w:rsidP="002E4B27">
            <w:pPr>
              <w:rPr>
                <w:rFonts w:ascii="Arial" w:hAnsi="Arial" w:cs="Arial"/>
                <w:sz w:val="24"/>
                <w:szCs w:val="24"/>
              </w:rPr>
            </w:pPr>
            <w:r w:rsidRPr="00632CB4">
              <w:rPr>
                <w:rFonts w:ascii="Arial" w:hAnsi="Arial" w:cs="Arial"/>
                <w:b/>
                <w:color w:val="000000" w:themeColor="text1"/>
                <w:sz w:val="24"/>
                <w:szCs w:val="24"/>
              </w:rPr>
              <w:t>Tier</w:t>
            </w:r>
            <w:r w:rsidRPr="00632CB4">
              <w:rPr>
                <w:rFonts w:ascii="Arial" w:hAnsi="Arial" w:cs="Arial"/>
                <w:color w:val="000000" w:themeColor="text1"/>
                <w:sz w:val="24"/>
                <w:szCs w:val="24"/>
              </w:rPr>
              <w:t xml:space="preserve"> 1 help desk services – first response to e-mail</w:t>
            </w:r>
          </w:p>
        </w:tc>
        <w:tc>
          <w:tcPr>
            <w:tcW w:w="6115" w:type="dxa"/>
          </w:tcPr>
          <w:p w14:paraId="238C7C93" w14:textId="77777777" w:rsidR="00E72D82" w:rsidRDefault="00E72D82" w:rsidP="002E4B27">
            <w:pPr>
              <w:rPr>
                <w:rFonts w:ascii="Arial" w:hAnsi="Arial" w:cs="Arial"/>
                <w:sz w:val="24"/>
                <w:szCs w:val="24"/>
              </w:rPr>
            </w:pPr>
            <w:r w:rsidRPr="00632CB4">
              <w:rPr>
                <w:rFonts w:ascii="Arial" w:hAnsi="Arial" w:cs="Arial"/>
                <w:color w:val="000000" w:themeColor="text1"/>
                <w:sz w:val="24"/>
                <w:szCs w:val="24"/>
              </w:rPr>
              <w:t>80% of e-mails answered by next business day</w:t>
            </w:r>
          </w:p>
        </w:tc>
      </w:tr>
    </w:tbl>
    <w:p w14:paraId="45E4F905" w14:textId="77777777" w:rsidR="002E4B27" w:rsidRPr="002E4B27" w:rsidRDefault="002E4B27" w:rsidP="002E4B27">
      <w:pPr>
        <w:spacing w:after="0"/>
        <w:rPr>
          <w:rFonts w:ascii="Arial" w:hAnsi="Arial" w:cs="Arial"/>
          <w:sz w:val="24"/>
          <w:szCs w:val="24"/>
        </w:rPr>
      </w:pPr>
    </w:p>
    <w:p w14:paraId="7C3204D6" w14:textId="77777777" w:rsidR="002E4B27" w:rsidRPr="002E4B27" w:rsidRDefault="00066114" w:rsidP="00066114">
      <w:pPr>
        <w:spacing w:after="0"/>
        <w:ind w:left="720" w:hanging="720"/>
        <w:jc w:val="both"/>
        <w:rPr>
          <w:rFonts w:ascii="Arial" w:hAnsi="Arial" w:cs="Arial"/>
          <w:sz w:val="24"/>
          <w:szCs w:val="24"/>
        </w:rPr>
      </w:pPr>
      <w:r>
        <w:rPr>
          <w:rFonts w:ascii="Arial" w:hAnsi="Arial" w:cs="Arial"/>
          <w:sz w:val="24"/>
          <w:szCs w:val="24"/>
        </w:rPr>
        <w:t>20.5</w:t>
      </w:r>
      <w:r>
        <w:rPr>
          <w:rFonts w:ascii="Arial" w:hAnsi="Arial" w:cs="Arial"/>
          <w:sz w:val="24"/>
          <w:szCs w:val="24"/>
        </w:rPr>
        <w:tab/>
      </w:r>
      <w:r w:rsidR="002E4B27" w:rsidRPr="002E4B27">
        <w:rPr>
          <w:rFonts w:ascii="Arial" w:hAnsi="Arial" w:cs="Arial"/>
          <w:sz w:val="24"/>
          <w:szCs w:val="24"/>
        </w:rPr>
        <w:t xml:space="preserve">TELUS has regular maintenance windows for software maintenance and upgrades. EMR Services will be unavailable during this time. Regular maintenance windows are as follow: </w:t>
      </w:r>
    </w:p>
    <w:p w14:paraId="25F085A6" w14:textId="77777777" w:rsidR="002E4B27" w:rsidRPr="002E4B27" w:rsidRDefault="002E4B27" w:rsidP="002E4B27">
      <w:pPr>
        <w:spacing w:after="0"/>
        <w:rPr>
          <w:rFonts w:ascii="Arial" w:hAnsi="Arial" w:cs="Arial"/>
          <w:sz w:val="24"/>
          <w:szCs w:val="24"/>
        </w:rPr>
      </w:pPr>
    </w:p>
    <w:p w14:paraId="1743E72E"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20.5.1</w:t>
      </w:r>
      <w:r w:rsidRPr="002E4B27">
        <w:rPr>
          <w:rFonts w:ascii="Arial" w:hAnsi="Arial" w:cs="Arial"/>
          <w:sz w:val="24"/>
          <w:szCs w:val="24"/>
        </w:rPr>
        <w:tab/>
        <w:t>every day of the week from 01:00 to 03:00 (NST);</w:t>
      </w:r>
    </w:p>
    <w:p w14:paraId="23089A31" w14:textId="77777777" w:rsidR="002E4B27" w:rsidRPr="002E4B27" w:rsidRDefault="002E4B27" w:rsidP="002E4B27">
      <w:pPr>
        <w:spacing w:after="0"/>
        <w:rPr>
          <w:rFonts w:ascii="Arial" w:hAnsi="Arial" w:cs="Arial"/>
          <w:sz w:val="24"/>
          <w:szCs w:val="24"/>
        </w:rPr>
      </w:pPr>
    </w:p>
    <w:p w14:paraId="1C101269"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20.5.2</w:t>
      </w:r>
      <w:r w:rsidRPr="002E4B27">
        <w:rPr>
          <w:rFonts w:ascii="Arial" w:hAnsi="Arial" w:cs="Arial"/>
          <w:sz w:val="24"/>
          <w:szCs w:val="24"/>
        </w:rPr>
        <w:tab/>
        <w:t>once a week, starting on Saturday at 23:00 (NST) and ending on Sunday at 05:00(NST); and</w:t>
      </w:r>
    </w:p>
    <w:p w14:paraId="2F9EF9FF" w14:textId="77777777" w:rsidR="002E4B27" w:rsidRPr="002E4B27" w:rsidRDefault="002E4B27" w:rsidP="002E4B27">
      <w:pPr>
        <w:spacing w:after="0"/>
        <w:rPr>
          <w:rFonts w:ascii="Arial" w:hAnsi="Arial" w:cs="Arial"/>
          <w:sz w:val="24"/>
          <w:szCs w:val="24"/>
        </w:rPr>
      </w:pPr>
    </w:p>
    <w:p w14:paraId="00E979CB"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20.5.3</w:t>
      </w:r>
      <w:r w:rsidRPr="002E4B27">
        <w:rPr>
          <w:rFonts w:ascii="Arial" w:hAnsi="Arial" w:cs="Arial"/>
          <w:sz w:val="24"/>
          <w:szCs w:val="24"/>
        </w:rPr>
        <w:tab/>
        <w:t>twice a year for a period of 8 hours outside o</w:t>
      </w:r>
      <w:r w:rsidR="00066114">
        <w:rPr>
          <w:rFonts w:ascii="Arial" w:hAnsi="Arial" w:cs="Arial"/>
          <w:sz w:val="24"/>
          <w:szCs w:val="24"/>
        </w:rPr>
        <w:t>f regular business hours (08:00</w:t>
      </w:r>
      <w:r w:rsidRPr="002E4B27">
        <w:rPr>
          <w:rFonts w:ascii="Arial" w:hAnsi="Arial" w:cs="Arial"/>
          <w:sz w:val="24"/>
          <w:szCs w:val="24"/>
        </w:rPr>
        <w:t xml:space="preserve">–17:00 (NST)) at a time that TELUS will communicate to NLCHI in advance and eDOCSNL will notify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w:t>
      </w:r>
    </w:p>
    <w:p w14:paraId="17F1FF2B" w14:textId="77777777" w:rsidR="002E4B27" w:rsidRPr="002E4B27" w:rsidRDefault="002E4B27" w:rsidP="002E4B27">
      <w:pPr>
        <w:spacing w:after="0"/>
        <w:rPr>
          <w:rFonts w:ascii="Arial" w:hAnsi="Arial" w:cs="Arial"/>
          <w:sz w:val="24"/>
          <w:szCs w:val="24"/>
        </w:rPr>
      </w:pPr>
    </w:p>
    <w:p w14:paraId="39D6E4B9"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20.6</w:t>
      </w:r>
      <w:r w:rsidRPr="002E4B27">
        <w:rPr>
          <w:rFonts w:ascii="Arial" w:hAnsi="Arial" w:cs="Arial"/>
          <w:sz w:val="24"/>
          <w:szCs w:val="24"/>
        </w:rPr>
        <w:tab/>
        <w:t xml:space="preserve">TELUS will perform emergency updates as necessary to perform any maintenance that TELUS, acting reasonably, deems should not wait for the next regular maintenance window (e.g., to deploy a fix to a critical defect). When an emergency update is to be applied,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will be notified as soon as possible in advance. </w:t>
      </w:r>
    </w:p>
    <w:p w14:paraId="041152DB" w14:textId="77777777" w:rsidR="002E4B27" w:rsidRPr="002E4B27" w:rsidRDefault="002E4B27" w:rsidP="002E4B27">
      <w:pPr>
        <w:spacing w:after="0"/>
        <w:rPr>
          <w:rFonts w:ascii="Arial" w:hAnsi="Arial" w:cs="Arial"/>
          <w:sz w:val="24"/>
          <w:szCs w:val="24"/>
        </w:rPr>
      </w:pPr>
    </w:p>
    <w:p w14:paraId="27A45BD9"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20.7</w:t>
      </w:r>
      <w:r w:rsidRPr="002E4B27">
        <w:rPr>
          <w:rFonts w:ascii="Arial" w:hAnsi="Arial" w:cs="Arial"/>
          <w:sz w:val="24"/>
          <w:szCs w:val="24"/>
        </w:rPr>
        <w:tab/>
        <w:t xml:space="preserve">Med Access availability is defined as the ability to retrieve existing records, update or alter existing records and create new records. Med Access availability is measured within the TELUS Data Centre. Uptime will be determined on an average monthly availability as an aggregate of all Med Access users. </w:t>
      </w:r>
    </w:p>
    <w:p w14:paraId="676467D3" w14:textId="77777777" w:rsidR="00794A4D" w:rsidRDefault="00794A4D" w:rsidP="002E4B27">
      <w:pPr>
        <w:spacing w:after="0"/>
        <w:rPr>
          <w:rFonts w:ascii="Arial" w:hAnsi="Arial" w:cs="Arial"/>
          <w:sz w:val="24"/>
          <w:szCs w:val="24"/>
        </w:rPr>
      </w:pPr>
      <w:r>
        <w:rPr>
          <w:rFonts w:ascii="Arial" w:hAnsi="Arial" w:cs="Arial"/>
          <w:sz w:val="24"/>
          <w:szCs w:val="24"/>
        </w:rPr>
        <w:br w:type="page"/>
      </w:r>
    </w:p>
    <w:p w14:paraId="11EFFB3F"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lastRenderedPageBreak/>
        <w:t>20.8</w:t>
      </w:r>
      <w:r w:rsidRPr="002E4B27">
        <w:rPr>
          <w:rFonts w:ascii="Arial" w:hAnsi="Arial" w:cs="Arial"/>
          <w:sz w:val="24"/>
          <w:szCs w:val="24"/>
        </w:rPr>
        <w:tab/>
        <w:t>Med Access will be available 99.9% of the time on a monthly basis, averaged over each month and over all Med Access users. Excluded from the calculation are:</w:t>
      </w:r>
    </w:p>
    <w:p w14:paraId="3E866173" w14:textId="77777777" w:rsidR="002E4B27" w:rsidRPr="002E4B27" w:rsidRDefault="002E4B27" w:rsidP="002E4B27">
      <w:pPr>
        <w:spacing w:after="0"/>
        <w:rPr>
          <w:rFonts w:ascii="Arial" w:hAnsi="Arial" w:cs="Arial"/>
          <w:sz w:val="24"/>
          <w:szCs w:val="24"/>
        </w:rPr>
      </w:pPr>
    </w:p>
    <w:p w14:paraId="44555025"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20.8.1</w:t>
      </w:r>
      <w:r w:rsidRPr="002E4B27">
        <w:rPr>
          <w:rFonts w:ascii="Arial" w:hAnsi="Arial" w:cs="Arial"/>
          <w:sz w:val="24"/>
          <w:szCs w:val="24"/>
        </w:rPr>
        <w:tab/>
        <w:t>regular maintenance windows;</w:t>
      </w:r>
    </w:p>
    <w:p w14:paraId="17F06D57" w14:textId="77777777" w:rsidR="002E4B27" w:rsidRPr="002E4B27" w:rsidRDefault="002E4B27" w:rsidP="002E4B27">
      <w:pPr>
        <w:spacing w:after="0"/>
        <w:rPr>
          <w:rFonts w:ascii="Arial" w:hAnsi="Arial" w:cs="Arial"/>
          <w:sz w:val="24"/>
          <w:szCs w:val="24"/>
        </w:rPr>
      </w:pPr>
    </w:p>
    <w:p w14:paraId="7D9F6A88"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20.8.2</w:t>
      </w:r>
      <w:r w:rsidRPr="002E4B27">
        <w:rPr>
          <w:rFonts w:ascii="Arial" w:hAnsi="Arial" w:cs="Arial"/>
          <w:sz w:val="24"/>
          <w:szCs w:val="24"/>
        </w:rPr>
        <w:tab/>
        <w:t>emergency maintenance occurring during regular maintenance windows; and</w:t>
      </w:r>
    </w:p>
    <w:p w14:paraId="67C6F1FE" w14:textId="77777777" w:rsidR="002E4B27" w:rsidRPr="002E4B27" w:rsidRDefault="002E4B27" w:rsidP="002E4B27">
      <w:pPr>
        <w:spacing w:after="0"/>
        <w:rPr>
          <w:rFonts w:ascii="Arial" w:hAnsi="Arial" w:cs="Arial"/>
          <w:sz w:val="24"/>
          <w:szCs w:val="24"/>
        </w:rPr>
      </w:pPr>
    </w:p>
    <w:p w14:paraId="563E9096"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20.8.3</w:t>
      </w:r>
      <w:r w:rsidRPr="002E4B27">
        <w:rPr>
          <w:rFonts w:ascii="Arial" w:hAnsi="Arial" w:cs="Arial"/>
          <w:sz w:val="24"/>
          <w:szCs w:val="24"/>
        </w:rPr>
        <w:tab/>
        <w:t>any circumstances beyond TELUS’ control, including without limitation, interruption or failure of telecommunication or digital transmission links, delays or failures due to an internet service provider, hostile network attacks, force majeure, network congestion and third party software/ hardware.</w:t>
      </w:r>
    </w:p>
    <w:p w14:paraId="393DB93D" w14:textId="77777777" w:rsidR="002E4B27" w:rsidRPr="002E4B27" w:rsidRDefault="002E4B27" w:rsidP="005E0BBA">
      <w:pPr>
        <w:spacing w:after="0"/>
        <w:rPr>
          <w:rFonts w:ascii="Arial" w:hAnsi="Arial" w:cs="Arial"/>
          <w:sz w:val="24"/>
          <w:szCs w:val="24"/>
        </w:rPr>
      </w:pPr>
    </w:p>
    <w:p w14:paraId="0FF81E79" w14:textId="77777777" w:rsidR="002E4B27" w:rsidRPr="002E4B27" w:rsidRDefault="002E4B27" w:rsidP="005E0BBA">
      <w:pPr>
        <w:pStyle w:val="Heading1"/>
        <w:spacing w:before="0"/>
      </w:pPr>
      <w:bookmarkStart w:id="21" w:name="_Toc489003960"/>
      <w:r w:rsidRPr="002E4B27">
        <w:t>21.0</w:t>
      </w:r>
      <w:r w:rsidRPr="002E4B27">
        <w:tab/>
        <w:t>Storage</w:t>
      </w:r>
      <w:bookmarkEnd w:id="21"/>
    </w:p>
    <w:p w14:paraId="3CB5BC1C" w14:textId="77777777" w:rsidR="002E4B27" w:rsidRPr="002E4B27" w:rsidRDefault="002E4B27" w:rsidP="005E0BBA">
      <w:pPr>
        <w:spacing w:after="0"/>
        <w:rPr>
          <w:rFonts w:ascii="Arial" w:hAnsi="Arial" w:cs="Arial"/>
          <w:sz w:val="24"/>
          <w:szCs w:val="24"/>
        </w:rPr>
      </w:pPr>
    </w:p>
    <w:p w14:paraId="22FE41D6"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21.1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allocated storage at the TELUS data centre. NLCHI, through actions approved by the EMR Management Committee, will take the necessary action to ensure alignment between the system’s storage capacity and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storage needs.</w:t>
      </w:r>
    </w:p>
    <w:p w14:paraId="0F30630C" w14:textId="77777777" w:rsidR="002E4B27" w:rsidRPr="002E4B27" w:rsidRDefault="002E4B27" w:rsidP="00794A4D">
      <w:pPr>
        <w:spacing w:after="0"/>
        <w:rPr>
          <w:rFonts w:ascii="Arial" w:hAnsi="Arial" w:cs="Arial"/>
          <w:sz w:val="24"/>
          <w:szCs w:val="24"/>
        </w:rPr>
      </w:pPr>
    </w:p>
    <w:p w14:paraId="4E546E98" w14:textId="77777777" w:rsidR="002E4B27" w:rsidRPr="002E4B27" w:rsidRDefault="002E4B27" w:rsidP="00794A4D">
      <w:pPr>
        <w:pStyle w:val="Heading1"/>
        <w:spacing w:before="0"/>
      </w:pPr>
      <w:bookmarkStart w:id="22" w:name="_Toc489003961"/>
      <w:r w:rsidRPr="002E4B27">
        <w:t>22.0    Data Export</w:t>
      </w:r>
      <w:bookmarkEnd w:id="22"/>
    </w:p>
    <w:p w14:paraId="18238FA5" w14:textId="77777777" w:rsidR="002E4B27" w:rsidRPr="002E4B27" w:rsidRDefault="002E4B27" w:rsidP="002E4B27">
      <w:pPr>
        <w:spacing w:after="0"/>
        <w:rPr>
          <w:rFonts w:ascii="Arial" w:hAnsi="Arial" w:cs="Arial"/>
          <w:sz w:val="24"/>
          <w:szCs w:val="24"/>
        </w:rPr>
      </w:pPr>
    </w:p>
    <w:p w14:paraId="274A58ED"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22.1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will provide in writing the format and manner in which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’s EMR Data is to be transferred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or another custodian or person as required by PHIA S. 4(3).</w:t>
      </w:r>
    </w:p>
    <w:p w14:paraId="6A424779" w14:textId="77777777" w:rsidR="002E4B27" w:rsidRPr="002E4B27" w:rsidRDefault="002E4B27" w:rsidP="002E4B27">
      <w:pPr>
        <w:spacing w:after="0"/>
        <w:rPr>
          <w:rFonts w:ascii="Arial" w:hAnsi="Arial" w:cs="Arial"/>
          <w:sz w:val="24"/>
          <w:szCs w:val="24"/>
        </w:rPr>
      </w:pPr>
    </w:p>
    <w:p w14:paraId="0BBCE2D3"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22.1.1</w:t>
      </w:r>
      <w:r w:rsidRPr="002E4B27">
        <w:rPr>
          <w:rFonts w:ascii="Arial" w:hAnsi="Arial" w:cs="Arial"/>
          <w:sz w:val="24"/>
          <w:szCs w:val="24"/>
        </w:rPr>
        <w:tab/>
        <w:t xml:space="preserve">Data Export: If requested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and subject to payment of a reasonable fee set by eDOCSNL, TELUS will release and export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or person designated in writing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EMR Data; or</w:t>
      </w:r>
    </w:p>
    <w:p w14:paraId="68566169" w14:textId="77777777" w:rsidR="002E4B27" w:rsidRPr="002E4B27" w:rsidRDefault="002E4B27" w:rsidP="002E4B27">
      <w:pPr>
        <w:spacing w:after="0"/>
        <w:rPr>
          <w:rFonts w:ascii="Arial" w:hAnsi="Arial" w:cs="Arial"/>
          <w:sz w:val="24"/>
          <w:szCs w:val="24"/>
        </w:rPr>
      </w:pPr>
    </w:p>
    <w:p w14:paraId="54E3F227"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22.1.2</w:t>
      </w:r>
      <w:r w:rsidRPr="002E4B27">
        <w:rPr>
          <w:rFonts w:ascii="Arial" w:hAnsi="Arial" w:cs="Arial"/>
          <w:sz w:val="24"/>
          <w:szCs w:val="24"/>
        </w:rPr>
        <w:tab/>
        <w:t xml:space="preserve">Electronic Print-out: Delivery in Adobe PDF format, through a means that supports privacy and confidentiality as described in this Agreement,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or a person designated in writing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or</w:t>
      </w:r>
    </w:p>
    <w:p w14:paraId="47CDA96B" w14:textId="77777777" w:rsidR="002E4B27" w:rsidRPr="002E4B27" w:rsidRDefault="002E4B27" w:rsidP="002E4B27">
      <w:pPr>
        <w:spacing w:after="0"/>
        <w:rPr>
          <w:rFonts w:ascii="Arial" w:hAnsi="Arial" w:cs="Arial"/>
          <w:sz w:val="24"/>
          <w:szCs w:val="24"/>
        </w:rPr>
      </w:pPr>
    </w:p>
    <w:p w14:paraId="37E95340"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22.1.3</w:t>
      </w:r>
      <w:r w:rsidRPr="002E4B27">
        <w:rPr>
          <w:rFonts w:ascii="Arial" w:hAnsi="Arial" w:cs="Arial"/>
          <w:sz w:val="24"/>
          <w:szCs w:val="24"/>
        </w:rPr>
        <w:tab/>
        <w:t xml:space="preserve">Assignment of Records: When a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retains the records in a shared database with other </w:t>
      </w:r>
      <w:r w:rsidR="0096724D">
        <w:rPr>
          <w:rFonts w:ascii="Arial" w:hAnsi="Arial" w:cs="Arial"/>
          <w:sz w:val="24"/>
          <w:szCs w:val="24"/>
        </w:rPr>
        <w:t>nurse provider</w:t>
      </w:r>
      <w:r w:rsidRPr="002E4B27">
        <w:rPr>
          <w:rFonts w:ascii="Arial" w:hAnsi="Arial" w:cs="Arial"/>
          <w:sz w:val="24"/>
          <w:szCs w:val="24"/>
        </w:rPr>
        <w:t xml:space="preserve">s, and with the written agreement of one of the remaining </w:t>
      </w:r>
      <w:r w:rsidR="0096724D">
        <w:rPr>
          <w:rFonts w:ascii="Arial" w:hAnsi="Arial" w:cs="Arial"/>
          <w:sz w:val="24"/>
          <w:szCs w:val="24"/>
        </w:rPr>
        <w:t>nurse provider</w:t>
      </w:r>
      <w:r w:rsidRPr="002E4B27">
        <w:rPr>
          <w:rFonts w:ascii="Arial" w:hAnsi="Arial" w:cs="Arial"/>
          <w:sz w:val="24"/>
          <w:szCs w:val="24"/>
        </w:rPr>
        <w:t xml:space="preserve">s, TELUS will associate the records with the remaining </w:t>
      </w:r>
      <w:r w:rsidR="0096724D">
        <w:rPr>
          <w:rFonts w:ascii="Arial" w:hAnsi="Arial" w:cs="Arial"/>
          <w:sz w:val="24"/>
          <w:szCs w:val="24"/>
        </w:rPr>
        <w:t>nurse provider</w:t>
      </w:r>
      <w:r w:rsidRPr="002E4B27">
        <w:rPr>
          <w:rFonts w:ascii="Arial" w:hAnsi="Arial" w:cs="Arial"/>
          <w:sz w:val="24"/>
          <w:szCs w:val="24"/>
        </w:rPr>
        <w:t xml:space="preserve">s. </w:t>
      </w:r>
    </w:p>
    <w:p w14:paraId="0D2B8EE0" w14:textId="77777777" w:rsidR="002E4B27" w:rsidRPr="002E4B27" w:rsidRDefault="002E4B27" w:rsidP="002E4B27">
      <w:pPr>
        <w:spacing w:after="0"/>
        <w:rPr>
          <w:rFonts w:ascii="Arial" w:hAnsi="Arial" w:cs="Arial"/>
          <w:sz w:val="24"/>
          <w:szCs w:val="24"/>
        </w:rPr>
      </w:pPr>
    </w:p>
    <w:p w14:paraId="5B14EBEF" w14:textId="77777777" w:rsidR="00D713D0" w:rsidRDefault="00D713D0" w:rsidP="00794A4D">
      <w:pPr>
        <w:spacing w:after="0"/>
        <w:jc w:val="center"/>
        <w:rPr>
          <w:rFonts w:ascii="Arial" w:hAnsi="Arial" w:cs="Arial"/>
          <w:b/>
          <w:sz w:val="24"/>
          <w:szCs w:val="24"/>
        </w:rPr>
      </w:pPr>
    </w:p>
    <w:p w14:paraId="4CAC1161" w14:textId="77777777" w:rsidR="002E4B27" w:rsidRPr="00794A4D" w:rsidRDefault="002E4B27" w:rsidP="00794A4D">
      <w:pPr>
        <w:spacing w:after="0"/>
        <w:jc w:val="center"/>
        <w:rPr>
          <w:rFonts w:ascii="Arial" w:hAnsi="Arial" w:cs="Arial"/>
          <w:b/>
          <w:sz w:val="24"/>
          <w:szCs w:val="24"/>
        </w:rPr>
      </w:pPr>
      <w:r w:rsidRPr="00794A4D">
        <w:rPr>
          <w:rFonts w:ascii="Arial" w:hAnsi="Arial" w:cs="Arial"/>
          <w:b/>
          <w:sz w:val="24"/>
          <w:szCs w:val="24"/>
        </w:rPr>
        <w:t>PART FOUR: ADDITIONAL TERMS</w:t>
      </w:r>
    </w:p>
    <w:p w14:paraId="0023A31D" w14:textId="77777777" w:rsidR="002E4B27" w:rsidRPr="002E4B27" w:rsidRDefault="002E4B27" w:rsidP="00794A4D">
      <w:pPr>
        <w:spacing w:after="0"/>
        <w:rPr>
          <w:rFonts w:ascii="Arial" w:hAnsi="Arial" w:cs="Arial"/>
          <w:sz w:val="24"/>
          <w:szCs w:val="24"/>
        </w:rPr>
      </w:pPr>
    </w:p>
    <w:p w14:paraId="72354016" w14:textId="77777777" w:rsidR="002E4B27" w:rsidRPr="002E4B27" w:rsidRDefault="002E4B27" w:rsidP="00794A4D">
      <w:pPr>
        <w:pStyle w:val="Heading1"/>
        <w:spacing w:before="0"/>
      </w:pPr>
      <w:bookmarkStart w:id="23" w:name="_Toc489003962"/>
      <w:r w:rsidRPr="002E4B27">
        <w:t>23.0</w:t>
      </w:r>
      <w:r w:rsidRPr="002E4B27">
        <w:tab/>
        <w:t>Intellectual Property Rights</w:t>
      </w:r>
      <w:bookmarkEnd w:id="23"/>
    </w:p>
    <w:p w14:paraId="7FE880CE" w14:textId="77777777" w:rsidR="002E4B27" w:rsidRPr="002E4B27" w:rsidRDefault="002E4B27" w:rsidP="002E4B27">
      <w:pPr>
        <w:spacing w:after="0"/>
        <w:rPr>
          <w:rFonts w:ascii="Arial" w:hAnsi="Arial" w:cs="Arial"/>
          <w:sz w:val="24"/>
          <w:szCs w:val="24"/>
        </w:rPr>
      </w:pPr>
    </w:p>
    <w:p w14:paraId="15A24DF5"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23.1</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not, and shall not permit his/her employees who are Authorized Users to, directly or indirectly;</w:t>
      </w:r>
    </w:p>
    <w:p w14:paraId="0E9571DF" w14:textId="77777777" w:rsidR="002E4B27" w:rsidRPr="002E4B27" w:rsidRDefault="002E4B27" w:rsidP="002E4B27">
      <w:pPr>
        <w:spacing w:after="0"/>
        <w:rPr>
          <w:rFonts w:ascii="Arial" w:hAnsi="Arial" w:cs="Arial"/>
          <w:sz w:val="24"/>
          <w:szCs w:val="24"/>
        </w:rPr>
      </w:pPr>
    </w:p>
    <w:p w14:paraId="163E1E87"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23.1.1</w:t>
      </w:r>
      <w:r w:rsidRPr="002E4B27">
        <w:rPr>
          <w:rFonts w:ascii="Arial" w:hAnsi="Arial" w:cs="Arial"/>
          <w:sz w:val="24"/>
          <w:szCs w:val="24"/>
        </w:rPr>
        <w:tab/>
        <w:t xml:space="preserve">Reverse engineer, decompile, disassemble or otherwise attempt to discover the source code or underlying ideas or algorithms of the EMR Services; </w:t>
      </w:r>
    </w:p>
    <w:p w14:paraId="6825E274" w14:textId="77777777" w:rsidR="002E4B27" w:rsidRPr="002E4B27" w:rsidRDefault="002E4B27" w:rsidP="002E4B27">
      <w:pPr>
        <w:spacing w:after="0"/>
        <w:rPr>
          <w:rFonts w:ascii="Arial" w:hAnsi="Arial" w:cs="Arial"/>
          <w:sz w:val="24"/>
          <w:szCs w:val="24"/>
        </w:rPr>
      </w:pPr>
    </w:p>
    <w:p w14:paraId="106D6BF0"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23.1.2</w:t>
      </w:r>
      <w:r w:rsidRPr="002E4B27">
        <w:rPr>
          <w:rFonts w:ascii="Arial" w:hAnsi="Arial" w:cs="Arial"/>
          <w:sz w:val="24"/>
          <w:szCs w:val="24"/>
        </w:rPr>
        <w:tab/>
        <w:t xml:space="preserve">Modify, translate or create derivative works based on the EMR Services; </w:t>
      </w:r>
    </w:p>
    <w:p w14:paraId="50D289F6" w14:textId="77777777" w:rsidR="002E4B27" w:rsidRPr="002E4B27" w:rsidRDefault="002E4B27" w:rsidP="002E4B27">
      <w:pPr>
        <w:spacing w:after="0"/>
        <w:rPr>
          <w:rFonts w:ascii="Arial" w:hAnsi="Arial" w:cs="Arial"/>
          <w:sz w:val="24"/>
          <w:szCs w:val="24"/>
        </w:rPr>
      </w:pPr>
    </w:p>
    <w:p w14:paraId="38038FEA"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23.1.3</w:t>
      </w:r>
      <w:r w:rsidRPr="002E4B27">
        <w:rPr>
          <w:rFonts w:ascii="Arial" w:hAnsi="Arial" w:cs="Arial"/>
          <w:sz w:val="24"/>
          <w:szCs w:val="24"/>
        </w:rPr>
        <w:tab/>
        <w:t>Rent, lease, distribute, sell, resell, assign or otherwise transfer rights to the EMR Services; or,</w:t>
      </w:r>
    </w:p>
    <w:p w14:paraId="7BB4CCE9" w14:textId="77777777" w:rsidR="002E4B27" w:rsidRPr="002E4B27" w:rsidRDefault="002E4B27" w:rsidP="002E4B27">
      <w:pPr>
        <w:spacing w:after="0"/>
        <w:rPr>
          <w:rFonts w:ascii="Arial" w:hAnsi="Arial" w:cs="Arial"/>
          <w:sz w:val="24"/>
          <w:szCs w:val="24"/>
        </w:rPr>
      </w:pPr>
    </w:p>
    <w:p w14:paraId="6225FCBB"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23.1.4</w:t>
      </w:r>
      <w:r w:rsidRPr="002E4B27">
        <w:rPr>
          <w:rFonts w:ascii="Arial" w:hAnsi="Arial" w:cs="Arial"/>
          <w:sz w:val="24"/>
          <w:szCs w:val="24"/>
        </w:rPr>
        <w:tab/>
        <w:t>Remove any proprietary notices from the EMR.</w:t>
      </w:r>
    </w:p>
    <w:p w14:paraId="665D75F6" w14:textId="77777777" w:rsidR="002E4B27" w:rsidRPr="002E4B27" w:rsidRDefault="002E4B27" w:rsidP="002E4B27">
      <w:pPr>
        <w:spacing w:after="0"/>
        <w:rPr>
          <w:rFonts w:ascii="Arial" w:hAnsi="Arial" w:cs="Arial"/>
          <w:sz w:val="24"/>
          <w:szCs w:val="24"/>
        </w:rPr>
      </w:pPr>
    </w:p>
    <w:p w14:paraId="2A834B04" w14:textId="77777777" w:rsidR="002E4B27" w:rsidRDefault="002E4B27" w:rsidP="002E4B27">
      <w:pPr>
        <w:spacing w:after="0"/>
        <w:rPr>
          <w:rFonts w:ascii="Arial" w:hAnsi="Arial" w:cs="Arial"/>
          <w:sz w:val="24"/>
          <w:szCs w:val="24"/>
        </w:rPr>
      </w:pPr>
      <w:r w:rsidRPr="002E4B27">
        <w:rPr>
          <w:rFonts w:ascii="Arial" w:hAnsi="Arial" w:cs="Arial"/>
          <w:sz w:val="24"/>
          <w:szCs w:val="24"/>
        </w:rPr>
        <w:t>23.2</w:t>
      </w:r>
      <w:r w:rsidRPr="002E4B27">
        <w:rPr>
          <w:rFonts w:ascii="Arial" w:hAnsi="Arial" w:cs="Arial"/>
          <w:sz w:val="24"/>
          <w:szCs w:val="24"/>
        </w:rPr>
        <w:tab/>
        <w:t>The Parties acknowledge and agree that:</w:t>
      </w:r>
    </w:p>
    <w:p w14:paraId="09E19A78" w14:textId="77777777" w:rsidR="00794A4D" w:rsidRPr="002E4B27" w:rsidRDefault="00794A4D" w:rsidP="002E4B27">
      <w:pPr>
        <w:spacing w:after="0"/>
        <w:rPr>
          <w:rFonts w:ascii="Arial" w:hAnsi="Arial" w:cs="Arial"/>
          <w:sz w:val="24"/>
          <w:szCs w:val="24"/>
        </w:rPr>
      </w:pPr>
    </w:p>
    <w:p w14:paraId="2EEFA20C" w14:textId="77777777" w:rsid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23.2.1</w:t>
      </w:r>
      <w:r w:rsidRPr="002E4B27">
        <w:rPr>
          <w:rFonts w:ascii="Arial" w:hAnsi="Arial" w:cs="Arial"/>
          <w:sz w:val="24"/>
          <w:szCs w:val="24"/>
        </w:rPr>
        <w:tab/>
        <w:t xml:space="preserve">NLCHI, and TELUS, or its licensor, is the owner of all Intellectual Property Rights created by NLCHI, and TELUS, or its licensor, in the Med Access, including any written materials, logos, trademarks, trade names, copyright, patents, trade secrets, and moral rights, registered or unregistered but not including EMR Data; and </w:t>
      </w:r>
    </w:p>
    <w:p w14:paraId="3A285F88" w14:textId="77777777" w:rsidR="00794A4D" w:rsidRPr="002E4B27" w:rsidRDefault="00794A4D" w:rsidP="00794A4D">
      <w:pPr>
        <w:spacing w:after="0"/>
        <w:ind w:left="1080" w:hanging="900"/>
        <w:rPr>
          <w:rFonts w:ascii="Arial" w:hAnsi="Arial" w:cs="Arial"/>
          <w:sz w:val="24"/>
          <w:szCs w:val="24"/>
        </w:rPr>
      </w:pPr>
    </w:p>
    <w:p w14:paraId="39E5AE96"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23.2.2</w:t>
      </w:r>
      <w:r w:rsidRPr="002E4B27">
        <w:rPr>
          <w:rFonts w:ascii="Arial" w:hAnsi="Arial" w:cs="Arial"/>
          <w:sz w:val="24"/>
          <w:szCs w:val="24"/>
        </w:rPr>
        <w:tab/>
        <w:t xml:space="preserve">No proprietary interests or title in or to the intellectual property in Med Access, as identified in Section 23 above, is transferred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by virtue of this Agreement. </w:t>
      </w:r>
    </w:p>
    <w:p w14:paraId="3B678397" w14:textId="77777777" w:rsidR="002E4B27" w:rsidRPr="002E4B27" w:rsidRDefault="002E4B27" w:rsidP="002E4B27">
      <w:pPr>
        <w:spacing w:after="0"/>
        <w:rPr>
          <w:rFonts w:ascii="Arial" w:hAnsi="Arial" w:cs="Arial"/>
          <w:sz w:val="24"/>
          <w:szCs w:val="24"/>
        </w:rPr>
      </w:pPr>
    </w:p>
    <w:p w14:paraId="0D2FFC32"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23.2.3</w:t>
      </w:r>
      <w:r w:rsidRPr="002E4B27">
        <w:rPr>
          <w:rFonts w:ascii="Arial" w:hAnsi="Arial" w:cs="Arial"/>
          <w:sz w:val="24"/>
          <w:szCs w:val="24"/>
        </w:rPr>
        <w:tab/>
        <w:t xml:space="preserve">TELUS and its partners or its licensors retain the exclusive ownership of all Intellectual Property Rights created in and to the EMR Services, whether or not developed in conjunction with NLCHI, a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or an Authorized User, excepting only those methodologies, processes, or any other modifications to components, other than the EMR Services, that are for the sole purpose of the use by NLCHI,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or Authorized User of the EMR Services, which will remain the Intellectual Property of the NLCHI,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or the Authorized User, respectively.</w:t>
      </w:r>
    </w:p>
    <w:p w14:paraId="04EAB075" w14:textId="77777777" w:rsidR="00794A4D" w:rsidRDefault="00794A4D" w:rsidP="002E4B27">
      <w:pPr>
        <w:spacing w:after="0"/>
        <w:rPr>
          <w:rFonts w:ascii="Arial" w:hAnsi="Arial" w:cs="Arial"/>
          <w:sz w:val="24"/>
          <w:szCs w:val="24"/>
        </w:rPr>
      </w:pPr>
      <w:r>
        <w:rPr>
          <w:rFonts w:ascii="Arial" w:hAnsi="Arial" w:cs="Arial"/>
          <w:sz w:val="24"/>
          <w:szCs w:val="24"/>
        </w:rPr>
        <w:br w:type="page"/>
      </w:r>
    </w:p>
    <w:p w14:paraId="3A802503" w14:textId="77777777" w:rsid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lastRenderedPageBreak/>
        <w:t>23.3</w:t>
      </w:r>
      <w:r w:rsidRPr="002E4B27">
        <w:rPr>
          <w:rFonts w:ascii="Arial" w:hAnsi="Arial" w:cs="Arial"/>
          <w:sz w:val="24"/>
          <w:szCs w:val="24"/>
        </w:rPr>
        <w:tab/>
        <w:t xml:space="preserve">Intellectual Property Rights which may be developed or created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or otherwise enuring to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either before, during, or after the currency of this Agreement, either registered or unregistered, that are created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remain the exclusive property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w:t>
      </w:r>
    </w:p>
    <w:p w14:paraId="6118B9E2" w14:textId="77777777" w:rsidR="00794A4D" w:rsidRPr="002E4B27" w:rsidRDefault="00794A4D" w:rsidP="002E4B27">
      <w:pPr>
        <w:spacing w:after="0"/>
        <w:rPr>
          <w:rFonts w:ascii="Arial" w:hAnsi="Arial" w:cs="Arial"/>
          <w:sz w:val="24"/>
          <w:szCs w:val="24"/>
        </w:rPr>
      </w:pPr>
    </w:p>
    <w:p w14:paraId="0C9FEC1F"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23.4</w:t>
      </w:r>
      <w:r w:rsidRPr="002E4B27">
        <w:rPr>
          <w:rFonts w:ascii="Arial" w:hAnsi="Arial" w:cs="Arial"/>
          <w:sz w:val="24"/>
          <w:szCs w:val="24"/>
        </w:rPr>
        <w:tab/>
        <w:t xml:space="preserve">NLCHI acknowledges and agrees that no property interests or title in or to the intellectual property created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is transferred, licensed, sold, or given NLCHI or TELUS by virtue of this Agreement. </w:t>
      </w:r>
    </w:p>
    <w:p w14:paraId="6E320CA5" w14:textId="77777777" w:rsidR="002E4B27" w:rsidRPr="002E4B27" w:rsidRDefault="002E4B27" w:rsidP="002E4B27">
      <w:pPr>
        <w:spacing w:after="0"/>
        <w:rPr>
          <w:rFonts w:ascii="Arial" w:hAnsi="Arial" w:cs="Arial"/>
          <w:sz w:val="24"/>
          <w:szCs w:val="24"/>
        </w:rPr>
      </w:pPr>
    </w:p>
    <w:p w14:paraId="111BF64D"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23.5</w:t>
      </w:r>
      <w:r w:rsidRPr="002E4B27">
        <w:rPr>
          <w:rFonts w:ascii="Arial" w:hAnsi="Arial" w:cs="Arial"/>
          <w:sz w:val="24"/>
          <w:szCs w:val="24"/>
        </w:rPr>
        <w:tab/>
        <w:t xml:space="preserve">NLCHI will in no way impede, fetter, or frustrate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access to, or use, reproduction, licensure, or sale of, his or her Intellectual Property, including any property located or stored in the EMR.</w:t>
      </w:r>
    </w:p>
    <w:p w14:paraId="78C4B239" w14:textId="77777777" w:rsidR="002E4B27" w:rsidRPr="002E4B27" w:rsidRDefault="002E4B27" w:rsidP="002E4B27">
      <w:pPr>
        <w:spacing w:after="0"/>
        <w:rPr>
          <w:rFonts w:ascii="Arial" w:hAnsi="Arial" w:cs="Arial"/>
          <w:sz w:val="24"/>
          <w:szCs w:val="24"/>
        </w:rPr>
      </w:pPr>
    </w:p>
    <w:p w14:paraId="2CF63523"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23.6</w:t>
      </w:r>
      <w:r w:rsidRPr="002E4B27">
        <w:rPr>
          <w:rFonts w:ascii="Arial" w:hAnsi="Arial" w:cs="Arial"/>
          <w:sz w:val="24"/>
          <w:szCs w:val="24"/>
        </w:rPr>
        <w:tab/>
        <w:t>For the purposes of further clarity, the Parties acknowledge and agree that no intellectual property interest is created in the EMR Data.</w:t>
      </w:r>
    </w:p>
    <w:p w14:paraId="7C614013" w14:textId="77777777" w:rsidR="002E4B27" w:rsidRPr="002E4B27" w:rsidRDefault="002E4B27" w:rsidP="00794A4D">
      <w:pPr>
        <w:spacing w:after="0"/>
        <w:rPr>
          <w:rFonts w:ascii="Arial" w:hAnsi="Arial" w:cs="Arial"/>
          <w:sz w:val="24"/>
          <w:szCs w:val="24"/>
        </w:rPr>
      </w:pPr>
    </w:p>
    <w:p w14:paraId="39E41A3B" w14:textId="77777777" w:rsidR="002E4B27" w:rsidRPr="002E4B27" w:rsidRDefault="002E4B27" w:rsidP="00794A4D">
      <w:pPr>
        <w:pStyle w:val="Heading1"/>
        <w:spacing w:before="0"/>
      </w:pPr>
      <w:bookmarkStart w:id="24" w:name="_Toc489003963"/>
      <w:r w:rsidRPr="002E4B27">
        <w:t>24.0</w:t>
      </w:r>
      <w:r w:rsidRPr="002E4B27">
        <w:tab/>
        <w:t>Notices</w:t>
      </w:r>
      <w:bookmarkEnd w:id="24"/>
    </w:p>
    <w:p w14:paraId="7ECF10B0" w14:textId="77777777" w:rsidR="002E4B27" w:rsidRPr="002E4B27" w:rsidRDefault="002E4B27" w:rsidP="002E4B27">
      <w:pPr>
        <w:spacing w:after="0"/>
        <w:rPr>
          <w:rFonts w:ascii="Arial" w:hAnsi="Arial" w:cs="Arial"/>
          <w:sz w:val="24"/>
          <w:szCs w:val="24"/>
        </w:rPr>
      </w:pPr>
    </w:p>
    <w:p w14:paraId="68C0262C" w14:textId="77777777" w:rsidR="002E4B27" w:rsidRDefault="002E4B27" w:rsidP="00BB3EBA">
      <w:pPr>
        <w:spacing w:after="0"/>
        <w:ind w:left="720" w:hanging="720"/>
        <w:jc w:val="both"/>
        <w:rPr>
          <w:rFonts w:ascii="Arial" w:hAnsi="Arial" w:cs="Arial"/>
          <w:sz w:val="24"/>
          <w:szCs w:val="24"/>
        </w:rPr>
      </w:pPr>
      <w:r w:rsidRPr="002E4B27">
        <w:rPr>
          <w:rFonts w:ascii="Arial" w:hAnsi="Arial" w:cs="Arial"/>
          <w:sz w:val="24"/>
          <w:szCs w:val="24"/>
        </w:rPr>
        <w:t>24.1</w:t>
      </w:r>
      <w:r w:rsidRPr="002E4B27">
        <w:rPr>
          <w:rFonts w:ascii="Arial" w:hAnsi="Arial" w:cs="Arial"/>
          <w:sz w:val="24"/>
          <w:szCs w:val="24"/>
        </w:rPr>
        <w:tab/>
        <w:t>All notices, requests, claims, demands and other communications hereunder shall be in writing and will be effective if given:</w:t>
      </w:r>
    </w:p>
    <w:p w14:paraId="2E85581A" w14:textId="77777777" w:rsidR="00794A4D" w:rsidRPr="002E4B27" w:rsidRDefault="00794A4D" w:rsidP="002E4B27">
      <w:pPr>
        <w:spacing w:after="0"/>
        <w:rPr>
          <w:rFonts w:ascii="Arial" w:hAnsi="Arial" w:cs="Arial"/>
          <w:sz w:val="24"/>
          <w:szCs w:val="24"/>
        </w:rPr>
      </w:pPr>
    </w:p>
    <w:p w14:paraId="4C91A96C"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24.1.1</w:t>
      </w:r>
      <w:r w:rsidRPr="002E4B27">
        <w:rPr>
          <w:rFonts w:ascii="Arial" w:hAnsi="Arial" w:cs="Arial"/>
          <w:sz w:val="24"/>
          <w:szCs w:val="24"/>
        </w:rPr>
        <w:tab/>
        <w:t xml:space="preserve">by delivery in person; </w:t>
      </w:r>
    </w:p>
    <w:p w14:paraId="0B1D751F" w14:textId="77777777" w:rsidR="002E4B27" w:rsidRPr="002E4B27" w:rsidRDefault="002E4B27" w:rsidP="002E4B27">
      <w:pPr>
        <w:spacing w:after="0"/>
        <w:rPr>
          <w:rFonts w:ascii="Arial" w:hAnsi="Arial" w:cs="Arial"/>
          <w:sz w:val="24"/>
          <w:szCs w:val="24"/>
        </w:rPr>
      </w:pPr>
    </w:p>
    <w:p w14:paraId="0422D46C"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24.1.2</w:t>
      </w:r>
      <w:r w:rsidRPr="002E4B27">
        <w:rPr>
          <w:rFonts w:ascii="Arial" w:hAnsi="Arial" w:cs="Arial"/>
          <w:sz w:val="24"/>
          <w:szCs w:val="24"/>
        </w:rPr>
        <w:tab/>
        <w:t>by first class or registered mail, postage prepaid;</w:t>
      </w:r>
    </w:p>
    <w:p w14:paraId="473BE284" w14:textId="77777777" w:rsidR="002E4B27" w:rsidRPr="002E4B27" w:rsidRDefault="002E4B27" w:rsidP="002E4B27">
      <w:pPr>
        <w:spacing w:after="0"/>
        <w:rPr>
          <w:rFonts w:ascii="Arial" w:hAnsi="Arial" w:cs="Arial"/>
          <w:sz w:val="24"/>
          <w:szCs w:val="24"/>
        </w:rPr>
      </w:pPr>
    </w:p>
    <w:p w14:paraId="5F6DAD08"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24.1.3</w:t>
      </w:r>
      <w:r w:rsidRPr="002E4B27">
        <w:rPr>
          <w:rFonts w:ascii="Arial" w:hAnsi="Arial" w:cs="Arial"/>
          <w:sz w:val="24"/>
          <w:szCs w:val="24"/>
        </w:rPr>
        <w:tab/>
        <w:t xml:space="preserve">by facsimile; or </w:t>
      </w:r>
    </w:p>
    <w:p w14:paraId="0D93E5E6" w14:textId="77777777" w:rsidR="002E4B27" w:rsidRPr="002E4B27" w:rsidRDefault="002E4B27" w:rsidP="002E4B27">
      <w:pPr>
        <w:spacing w:after="0"/>
        <w:rPr>
          <w:rFonts w:ascii="Arial" w:hAnsi="Arial" w:cs="Arial"/>
          <w:sz w:val="24"/>
          <w:szCs w:val="24"/>
        </w:rPr>
      </w:pPr>
    </w:p>
    <w:p w14:paraId="7DE761CC" w14:textId="77777777" w:rsid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24.1.4</w:t>
      </w:r>
      <w:r w:rsidRPr="002E4B27">
        <w:rPr>
          <w:rFonts w:ascii="Arial" w:hAnsi="Arial" w:cs="Arial"/>
          <w:sz w:val="24"/>
          <w:szCs w:val="24"/>
        </w:rPr>
        <w:tab/>
        <w:t>by electronic mail, to the address of the Party specified in this Agreement, or to such other address as either Party may specify by notice to the other Party.  Notices so given will be effective upon receipt by the Party to which notice is given.</w:t>
      </w:r>
    </w:p>
    <w:p w14:paraId="309FC69F" w14:textId="77777777" w:rsidR="00814856" w:rsidRDefault="00814856" w:rsidP="00E5038B">
      <w:pPr>
        <w:spacing w:after="0"/>
        <w:ind w:left="1620" w:hanging="900"/>
        <w:jc w:val="both"/>
        <w:rPr>
          <w:rFonts w:ascii="Arial" w:hAnsi="Arial" w:cs="Arial"/>
          <w:sz w:val="24"/>
          <w:szCs w:val="24"/>
        </w:rPr>
      </w:pPr>
      <w:r>
        <w:rPr>
          <w:rFonts w:ascii="Arial" w:hAnsi="Arial" w:cs="Arial"/>
          <w:sz w:val="24"/>
          <w:szCs w:val="24"/>
        </w:rPr>
        <w:br w:type="page"/>
      </w:r>
    </w:p>
    <w:p w14:paraId="7C9390CF" w14:textId="77777777" w:rsidR="002E4B27" w:rsidRPr="002E4B27" w:rsidRDefault="002E4B27" w:rsidP="00066114">
      <w:pPr>
        <w:spacing w:after="0"/>
        <w:jc w:val="both"/>
        <w:rPr>
          <w:rFonts w:ascii="Arial" w:hAnsi="Arial" w:cs="Arial"/>
          <w:sz w:val="24"/>
          <w:szCs w:val="24"/>
        </w:rPr>
      </w:pPr>
      <w:r w:rsidRPr="002E4B27">
        <w:rPr>
          <w:rFonts w:ascii="Arial" w:hAnsi="Arial" w:cs="Arial"/>
          <w:sz w:val="24"/>
          <w:szCs w:val="24"/>
        </w:rPr>
        <w:lastRenderedPageBreak/>
        <w:t>24.2</w:t>
      </w:r>
      <w:r w:rsidRPr="002E4B27">
        <w:rPr>
          <w:rFonts w:ascii="Arial" w:hAnsi="Arial" w:cs="Arial"/>
          <w:sz w:val="24"/>
          <w:szCs w:val="24"/>
        </w:rPr>
        <w:tab/>
        <w:t xml:space="preserve">NLCHI’s and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addresses for service are as follows:</w:t>
      </w:r>
    </w:p>
    <w:p w14:paraId="4427473D" w14:textId="77777777" w:rsidR="002E4B27" w:rsidRPr="002E4B27" w:rsidRDefault="002E4B27" w:rsidP="002E4B27">
      <w:pPr>
        <w:spacing w:after="0"/>
        <w:rPr>
          <w:rFonts w:ascii="Arial" w:hAnsi="Arial" w:cs="Arial"/>
          <w:sz w:val="24"/>
          <w:szCs w:val="24"/>
        </w:rPr>
      </w:pPr>
    </w:p>
    <w:p w14:paraId="31E4DAAF" w14:textId="77777777" w:rsidR="002E4B27" w:rsidRDefault="00BB3EBA" w:rsidP="00BB3EBA">
      <w:pPr>
        <w:tabs>
          <w:tab w:val="left" w:pos="720"/>
        </w:tabs>
        <w:spacing w:after="0"/>
        <w:rPr>
          <w:rFonts w:ascii="Arial" w:hAnsi="Arial" w:cs="Arial"/>
          <w:b/>
          <w:sz w:val="24"/>
          <w:szCs w:val="24"/>
          <w:u w:val="single"/>
        </w:rPr>
      </w:pPr>
      <w:r w:rsidRPr="00BB3EBA">
        <w:rPr>
          <w:rFonts w:ascii="Arial" w:hAnsi="Arial" w:cs="Arial"/>
          <w:b/>
          <w:sz w:val="24"/>
          <w:szCs w:val="24"/>
        </w:rPr>
        <w:tab/>
      </w:r>
      <w:r w:rsidR="002E4B27" w:rsidRPr="00794A4D">
        <w:rPr>
          <w:rFonts w:ascii="Arial" w:hAnsi="Arial" w:cs="Arial"/>
          <w:b/>
          <w:sz w:val="24"/>
          <w:szCs w:val="24"/>
          <w:u w:val="single"/>
        </w:rPr>
        <w:t xml:space="preserve">For NLCHI: </w:t>
      </w:r>
    </w:p>
    <w:p w14:paraId="33A63827" w14:textId="77777777" w:rsidR="00794A4D" w:rsidRPr="00794A4D" w:rsidRDefault="00794A4D" w:rsidP="002E4B27">
      <w:pPr>
        <w:spacing w:after="0"/>
        <w:rPr>
          <w:rFonts w:ascii="Arial" w:hAnsi="Arial" w:cs="Arial"/>
          <w:b/>
          <w:sz w:val="24"/>
          <w:szCs w:val="24"/>
          <w:u w:val="single"/>
        </w:rPr>
      </w:pPr>
    </w:p>
    <w:p w14:paraId="0AC4FC13" w14:textId="77777777" w:rsidR="002E4B27" w:rsidRPr="002E4B27" w:rsidRDefault="00BB3EBA" w:rsidP="00BB3EBA">
      <w:pPr>
        <w:tabs>
          <w:tab w:val="left" w:pos="720"/>
          <w:tab w:val="left" w:pos="1440"/>
        </w:tabs>
        <w:spacing w:after="0"/>
        <w:rPr>
          <w:rFonts w:ascii="Arial" w:hAnsi="Arial" w:cs="Arial"/>
          <w:sz w:val="24"/>
          <w:szCs w:val="24"/>
        </w:rPr>
      </w:pPr>
      <w:r>
        <w:rPr>
          <w:rFonts w:ascii="Arial" w:hAnsi="Arial" w:cs="Arial"/>
          <w:sz w:val="24"/>
          <w:szCs w:val="24"/>
        </w:rPr>
        <w:tab/>
      </w:r>
      <w:r w:rsidR="002E4B27" w:rsidRPr="002E4B27">
        <w:rPr>
          <w:rFonts w:ascii="Arial" w:hAnsi="Arial" w:cs="Arial"/>
          <w:sz w:val="24"/>
          <w:szCs w:val="24"/>
        </w:rPr>
        <w:t>Name:</w:t>
      </w:r>
      <w:r w:rsidR="002E4B27" w:rsidRPr="002E4B27">
        <w:rPr>
          <w:rFonts w:ascii="Arial" w:hAnsi="Arial" w:cs="Arial"/>
          <w:sz w:val="24"/>
          <w:szCs w:val="24"/>
        </w:rPr>
        <w:tab/>
      </w:r>
      <w:r>
        <w:rPr>
          <w:rFonts w:ascii="Arial" w:hAnsi="Arial" w:cs="Arial"/>
          <w:sz w:val="24"/>
          <w:szCs w:val="24"/>
        </w:rPr>
        <w:tab/>
      </w:r>
      <w:r w:rsidR="002E4B27" w:rsidRPr="002E4B27">
        <w:rPr>
          <w:rFonts w:ascii="Arial" w:hAnsi="Arial" w:cs="Arial"/>
          <w:sz w:val="24"/>
          <w:szCs w:val="24"/>
        </w:rPr>
        <w:t>Program Director, eDOCSNL</w:t>
      </w:r>
    </w:p>
    <w:p w14:paraId="42071874" w14:textId="77777777" w:rsidR="002E4B27" w:rsidRPr="002E4B27" w:rsidRDefault="002E4B27" w:rsidP="00BB3EBA">
      <w:pPr>
        <w:spacing w:after="0"/>
        <w:ind w:firstLine="720"/>
        <w:rPr>
          <w:rFonts w:ascii="Arial" w:hAnsi="Arial" w:cs="Arial"/>
          <w:sz w:val="24"/>
          <w:szCs w:val="24"/>
        </w:rPr>
      </w:pPr>
      <w:r w:rsidRPr="002E4B27">
        <w:rPr>
          <w:rFonts w:ascii="Arial" w:hAnsi="Arial" w:cs="Arial"/>
          <w:sz w:val="24"/>
          <w:szCs w:val="24"/>
        </w:rPr>
        <w:t>Address:</w:t>
      </w:r>
      <w:r w:rsidRPr="002E4B27">
        <w:rPr>
          <w:rFonts w:ascii="Arial" w:hAnsi="Arial" w:cs="Arial"/>
          <w:sz w:val="24"/>
          <w:szCs w:val="24"/>
        </w:rPr>
        <w:tab/>
        <w:t>70 O’Leary Avenue, St. John’s, NL</w:t>
      </w:r>
    </w:p>
    <w:p w14:paraId="2541F2C8" w14:textId="77777777" w:rsidR="002E4B27" w:rsidRPr="002E4B27" w:rsidRDefault="002E4B27" w:rsidP="00BB3EBA">
      <w:pPr>
        <w:spacing w:after="0"/>
        <w:ind w:firstLine="720"/>
        <w:rPr>
          <w:rFonts w:ascii="Arial" w:hAnsi="Arial" w:cs="Arial"/>
          <w:sz w:val="24"/>
          <w:szCs w:val="24"/>
        </w:rPr>
      </w:pPr>
      <w:r w:rsidRPr="002E4B27">
        <w:rPr>
          <w:rFonts w:ascii="Arial" w:hAnsi="Arial" w:cs="Arial"/>
          <w:sz w:val="24"/>
          <w:szCs w:val="24"/>
        </w:rPr>
        <w:t>Phone:</w:t>
      </w:r>
      <w:r w:rsidRPr="002E4B27">
        <w:rPr>
          <w:rFonts w:ascii="Arial" w:hAnsi="Arial" w:cs="Arial"/>
          <w:sz w:val="24"/>
          <w:szCs w:val="24"/>
        </w:rPr>
        <w:tab/>
        <w:t>709- 752-6000</w:t>
      </w:r>
    </w:p>
    <w:p w14:paraId="6E0BB7EC" w14:textId="77777777" w:rsidR="002E4B27" w:rsidRPr="002E4B27" w:rsidRDefault="00BB3EBA" w:rsidP="00BB3EBA">
      <w:pPr>
        <w:tabs>
          <w:tab w:val="left" w:pos="720"/>
          <w:tab w:val="left" w:pos="1440"/>
        </w:tabs>
        <w:spacing w:after="0"/>
        <w:rPr>
          <w:rFonts w:ascii="Arial" w:hAnsi="Arial" w:cs="Arial"/>
          <w:sz w:val="24"/>
          <w:szCs w:val="24"/>
        </w:rPr>
      </w:pPr>
      <w:r>
        <w:rPr>
          <w:rFonts w:ascii="Arial" w:hAnsi="Arial" w:cs="Arial"/>
          <w:sz w:val="24"/>
          <w:szCs w:val="24"/>
        </w:rPr>
        <w:tab/>
      </w:r>
      <w:r w:rsidR="002E4B27" w:rsidRPr="002E4B27">
        <w:rPr>
          <w:rFonts w:ascii="Arial" w:hAnsi="Arial" w:cs="Arial"/>
          <w:sz w:val="24"/>
          <w:szCs w:val="24"/>
        </w:rPr>
        <w:t>Email:</w:t>
      </w:r>
      <w:r w:rsidR="002E4B27" w:rsidRPr="002E4B27">
        <w:rPr>
          <w:rFonts w:ascii="Arial" w:hAnsi="Arial" w:cs="Arial"/>
          <w:sz w:val="24"/>
          <w:szCs w:val="24"/>
        </w:rPr>
        <w:tab/>
        <w:t xml:space="preserve"> </w:t>
      </w:r>
      <w:r>
        <w:rPr>
          <w:rFonts w:ascii="Arial" w:hAnsi="Arial" w:cs="Arial"/>
          <w:sz w:val="24"/>
          <w:szCs w:val="24"/>
        </w:rPr>
        <w:tab/>
      </w:r>
      <w:r w:rsidR="002E4B27" w:rsidRPr="002E4B27">
        <w:rPr>
          <w:rFonts w:ascii="Arial" w:hAnsi="Arial" w:cs="Arial"/>
          <w:sz w:val="24"/>
          <w:szCs w:val="24"/>
        </w:rPr>
        <w:t xml:space="preserve">info@edocsnl.ca  </w:t>
      </w:r>
    </w:p>
    <w:p w14:paraId="529BCDB2" w14:textId="77777777" w:rsidR="002E4B27" w:rsidRPr="002E4B27" w:rsidRDefault="002E4B27" w:rsidP="002E4B27">
      <w:pPr>
        <w:spacing w:after="0"/>
        <w:rPr>
          <w:rFonts w:ascii="Arial" w:hAnsi="Arial" w:cs="Arial"/>
          <w:sz w:val="24"/>
          <w:szCs w:val="24"/>
        </w:rPr>
      </w:pPr>
    </w:p>
    <w:p w14:paraId="3E2F1455" w14:textId="77777777" w:rsidR="002E4B27" w:rsidRPr="002E4B27" w:rsidRDefault="002E4B27" w:rsidP="002E4B27">
      <w:pPr>
        <w:spacing w:after="0"/>
        <w:rPr>
          <w:rFonts w:ascii="Arial" w:hAnsi="Arial" w:cs="Arial"/>
          <w:sz w:val="24"/>
          <w:szCs w:val="24"/>
        </w:rPr>
      </w:pPr>
    </w:p>
    <w:p w14:paraId="2F2BE595" w14:textId="77777777" w:rsidR="002E4B27" w:rsidRDefault="00BB3EBA" w:rsidP="00BB3EBA">
      <w:pPr>
        <w:tabs>
          <w:tab w:val="left" w:pos="720"/>
        </w:tabs>
        <w:spacing w:after="0"/>
        <w:rPr>
          <w:rFonts w:ascii="Arial" w:hAnsi="Arial" w:cs="Arial"/>
          <w:b/>
          <w:sz w:val="24"/>
          <w:szCs w:val="24"/>
          <w:u w:val="single"/>
        </w:rPr>
      </w:pPr>
      <w:r w:rsidRPr="00BB3EBA">
        <w:rPr>
          <w:rFonts w:ascii="Arial" w:hAnsi="Arial" w:cs="Arial"/>
          <w:b/>
          <w:sz w:val="24"/>
          <w:szCs w:val="24"/>
        </w:rPr>
        <w:tab/>
      </w:r>
      <w:r w:rsidR="002E4B27" w:rsidRPr="00794A4D">
        <w:rPr>
          <w:rFonts w:ascii="Arial" w:hAnsi="Arial" w:cs="Arial"/>
          <w:b/>
          <w:sz w:val="24"/>
          <w:szCs w:val="24"/>
          <w:u w:val="single"/>
        </w:rPr>
        <w:t xml:space="preserve">Participating </w:t>
      </w:r>
      <w:r w:rsidR="0096724D">
        <w:rPr>
          <w:rFonts w:ascii="Arial" w:hAnsi="Arial" w:cs="Arial"/>
          <w:b/>
          <w:sz w:val="24"/>
          <w:szCs w:val="24"/>
          <w:u w:val="single"/>
        </w:rPr>
        <w:t xml:space="preserve">Nurse </w:t>
      </w:r>
      <w:r w:rsidR="00C469AF">
        <w:rPr>
          <w:rFonts w:ascii="Arial" w:hAnsi="Arial" w:cs="Arial"/>
          <w:b/>
          <w:sz w:val="24"/>
          <w:szCs w:val="24"/>
          <w:u w:val="single"/>
        </w:rPr>
        <w:t>Provider</w:t>
      </w:r>
      <w:r w:rsidR="002E4B27" w:rsidRPr="00794A4D">
        <w:rPr>
          <w:rFonts w:ascii="Arial" w:hAnsi="Arial" w:cs="Arial"/>
          <w:b/>
          <w:sz w:val="24"/>
          <w:szCs w:val="24"/>
          <w:u w:val="single"/>
        </w:rPr>
        <w:t>:</w:t>
      </w:r>
    </w:p>
    <w:p w14:paraId="421363C3" w14:textId="77777777" w:rsidR="00794A4D" w:rsidRPr="00794A4D" w:rsidRDefault="00794A4D" w:rsidP="002E4B27">
      <w:pPr>
        <w:spacing w:after="0"/>
        <w:rPr>
          <w:rFonts w:ascii="Arial" w:hAnsi="Arial" w:cs="Arial"/>
          <w:b/>
          <w:sz w:val="24"/>
          <w:szCs w:val="24"/>
          <w:u w:val="single"/>
        </w:rPr>
      </w:pPr>
    </w:p>
    <w:p w14:paraId="7CE7197C" w14:textId="77777777" w:rsidR="002E4B27" w:rsidRPr="002E4B27" w:rsidRDefault="00BB3EBA" w:rsidP="00BB3EBA">
      <w:pPr>
        <w:tabs>
          <w:tab w:val="left" w:pos="720"/>
        </w:tabs>
        <w:spacing w:after="0"/>
        <w:rPr>
          <w:rFonts w:ascii="Arial" w:hAnsi="Arial" w:cs="Arial"/>
          <w:sz w:val="24"/>
          <w:szCs w:val="24"/>
        </w:rPr>
      </w:pPr>
      <w:r>
        <w:rPr>
          <w:rFonts w:ascii="Arial" w:hAnsi="Arial" w:cs="Arial"/>
          <w:sz w:val="24"/>
          <w:szCs w:val="24"/>
        </w:rPr>
        <w:tab/>
      </w:r>
      <w:r w:rsidR="002E4B27" w:rsidRPr="002E4B27">
        <w:rPr>
          <w:rFonts w:ascii="Arial" w:hAnsi="Arial" w:cs="Arial"/>
          <w:sz w:val="24"/>
          <w:szCs w:val="24"/>
        </w:rPr>
        <w:t>Name:</w:t>
      </w:r>
    </w:p>
    <w:p w14:paraId="48C9AE98" w14:textId="77777777" w:rsidR="002E4B27" w:rsidRPr="002E4B27" w:rsidRDefault="00BB3EBA" w:rsidP="00BB3EBA">
      <w:pPr>
        <w:tabs>
          <w:tab w:val="left" w:pos="720"/>
        </w:tabs>
        <w:spacing w:after="0"/>
        <w:rPr>
          <w:rFonts w:ascii="Arial" w:hAnsi="Arial" w:cs="Arial"/>
          <w:sz w:val="24"/>
          <w:szCs w:val="24"/>
        </w:rPr>
      </w:pPr>
      <w:r>
        <w:rPr>
          <w:rFonts w:ascii="Arial" w:hAnsi="Arial" w:cs="Arial"/>
          <w:sz w:val="24"/>
          <w:szCs w:val="24"/>
        </w:rPr>
        <w:tab/>
      </w:r>
      <w:r w:rsidR="002E4B27" w:rsidRPr="002E4B27">
        <w:rPr>
          <w:rFonts w:ascii="Arial" w:hAnsi="Arial" w:cs="Arial"/>
          <w:sz w:val="24"/>
          <w:szCs w:val="24"/>
        </w:rPr>
        <w:t>Address:</w:t>
      </w:r>
    </w:p>
    <w:p w14:paraId="7C3BE37E" w14:textId="77777777" w:rsidR="002E4B27" w:rsidRPr="002E4B27" w:rsidRDefault="00BB3EBA" w:rsidP="00BB3EBA">
      <w:pPr>
        <w:tabs>
          <w:tab w:val="left" w:pos="720"/>
          <w:tab w:val="left" w:pos="1440"/>
        </w:tabs>
        <w:spacing w:after="0"/>
        <w:rPr>
          <w:rFonts w:ascii="Arial" w:hAnsi="Arial" w:cs="Arial"/>
          <w:sz w:val="24"/>
          <w:szCs w:val="24"/>
        </w:rPr>
      </w:pPr>
      <w:r>
        <w:rPr>
          <w:rFonts w:ascii="Arial" w:hAnsi="Arial" w:cs="Arial"/>
          <w:sz w:val="24"/>
          <w:szCs w:val="24"/>
        </w:rPr>
        <w:tab/>
      </w:r>
      <w:r w:rsidR="002E4B27" w:rsidRPr="002E4B27">
        <w:rPr>
          <w:rFonts w:ascii="Arial" w:hAnsi="Arial" w:cs="Arial"/>
          <w:sz w:val="24"/>
          <w:szCs w:val="24"/>
        </w:rPr>
        <w:t>Phone:</w:t>
      </w:r>
      <w:r w:rsidR="002E4B27" w:rsidRPr="002E4B27">
        <w:rPr>
          <w:rFonts w:ascii="Arial" w:hAnsi="Arial" w:cs="Arial"/>
          <w:sz w:val="24"/>
          <w:szCs w:val="24"/>
        </w:rPr>
        <w:tab/>
        <w:t xml:space="preserve">709- </w:t>
      </w:r>
    </w:p>
    <w:p w14:paraId="209356A8" w14:textId="77777777" w:rsidR="002E4B27" w:rsidRPr="002E4B27" w:rsidRDefault="00BB3EBA" w:rsidP="00BB3EBA">
      <w:pPr>
        <w:tabs>
          <w:tab w:val="left" w:pos="720"/>
          <w:tab w:val="left" w:pos="1440"/>
        </w:tabs>
        <w:spacing w:after="0"/>
        <w:rPr>
          <w:rFonts w:ascii="Arial" w:hAnsi="Arial" w:cs="Arial"/>
          <w:sz w:val="24"/>
          <w:szCs w:val="24"/>
        </w:rPr>
      </w:pPr>
      <w:r>
        <w:rPr>
          <w:rFonts w:ascii="Arial" w:hAnsi="Arial" w:cs="Arial"/>
          <w:sz w:val="24"/>
          <w:szCs w:val="24"/>
        </w:rPr>
        <w:tab/>
      </w:r>
      <w:r w:rsidR="002E4B27" w:rsidRPr="002E4B27">
        <w:rPr>
          <w:rFonts w:ascii="Arial" w:hAnsi="Arial" w:cs="Arial"/>
          <w:sz w:val="24"/>
          <w:szCs w:val="24"/>
        </w:rPr>
        <w:t>Fax:</w:t>
      </w:r>
      <w:r w:rsidR="002E4B27" w:rsidRPr="002E4B27">
        <w:rPr>
          <w:rFonts w:ascii="Arial" w:hAnsi="Arial" w:cs="Arial"/>
          <w:sz w:val="24"/>
          <w:szCs w:val="24"/>
        </w:rPr>
        <w:tab/>
      </w:r>
      <w:r>
        <w:rPr>
          <w:rFonts w:ascii="Arial" w:hAnsi="Arial" w:cs="Arial"/>
          <w:sz w:val="24"/>
          <w:szCs w:val="24"/>
        </w:rPr>
        <w:tab/>
      </w:r>
      <w:r w:rsidR="002E4B27" w:rsidRPr="002E4B27">
        <w:rPr>
          <w:rFonts w:ascii="Arial" w:hAnsi="Arial" w:cs="Arial"/>
          <w:sz w:val="24"/>
          <w:szCs w:val="24"/>
        </w:rPr>
        <w:t xml:space="preserve">709- </w:t>
      </w:r>
    </w:p>
    <w:p w14:paraId="4F702480" w14:textId="77777777" w:rsidR="002E4B27" w:rsidRPr="002E4B27" w:rsidRDefault="00BB3EBA" w:rsidP="00BB3EBA">
      <w:pPr>
        <w:tabs>
          <w:tab w:val="left" w:pos="720"/>
        </w:tabs>
        <w:spacing w:after="0"/>
        <w:rPr>
          <w:rFonts w:ascii="Arial" w:hAnsi="Arial" w:cs="Arial"/>
          <w:sz w:val="24"/>
          <w:szCs w:val="24"/>
        </w:rPr>
      </w:pPr>
      <w:r>
        <w:rPr>
          <w:rFonts w:ascii="Arial" w:hAnsi="Arial" w:cs="Arial"/>
          <w:sz w:val="24"/>
          <w:szCs w:val="24"/>
        </w:rPr>
        <w:tab/>
      </w:r>
      <w:r w:rsidR="00376D62">
        <w:rPr>
          <w:rFonts w:ascii="Arial" w:hAnsi="Arial" w:cs="Arial"/>
          <w:sz w:val="24"/>
          <w:szCs w:val="24"/>
        </w:rPr>
        <w:t>Email:</w:t>
      </w:r>
      <w:r w:rsidR="00376D62">
        <w:rPr>
          <w:rFonts w:ascii="Arial" w:hAnsi="Arial" w:cs="Arial"/>
          <w:sz w:val="24"/>
          <w:szCs w:val="24"/>
        </w:rPr>
        <w:tab/>
      </w:r>
      <w:r w:rsidR="002E4B27" w:rsidRPr="002E4B27">
        <w:rPr>
          <w:rFonts w:ascii="Arial" w:hAnsi="Arial" w:cs="Arial"/>
          <w:sz w:val="24"/>
          <w:szCs w:val="24"/>
        </w:rPr>
        <w:tab/>
      </w:r>
    </w:p>
    <w:p w14:paraId="1C35288E" w14:textId="77777777" w:rsidR="002E4B27" w:rsidRPr="002E4B27" w:rsidRDefault="002E4B27" w:rsidP="00BB3EBA">
      <w:pPr>
        <w:tabs>
          <w:tab w:val="left" w:pos="720"/>
        </w:tabs>
        <w:spacing w:after="0"/>
        <w:rPr>
          <w:rFonts w:ascii="Arial" w:hAnsi="Arial" w:cs="Arial"/>
          <w:sz w:val="24"/>
          <w:szCs w:val="24"/>
        </w:rPr>
      </w:pPr>
    </w:p>
    <w:p w14:paraId="3E619233" w14:textId="77777777" w:rsidR="002E4B27" w:rsidRPr="002E4B27" w:rsidRDefault="002E4B27" w:rsidP="00794A4D">
      <w:pPr>
        <w:pStyle w:val="Heading1"/>
      </w:pPr>
      <w:bookmarkStart w:id="25" w:name="_Toc489003964"/>
      <w:r w:rsidRPr="002E4B27">
        <w:t>25.0</w:t>
      </w:r>
      <w:r w:rsidRPr="002E4B27">
        <w:tab/>
        <w:t>Dispute Resolution</w:t>
      </w:r>
      <w:bookmarkEnd w:id="25"/>
    </w:p>
    <w:p w14:paraId="4032745C" w14:textId="77777777" w:rsidR="002E4B27" w:rsidRPr="002E4B27" w:rsidRDefault="002E4B27" w:rsidP="002E4B27">
      <w:pPr>
        <w:spacing w:after="0"/>
        <w:rPr>
          <w:rFonts w:ascii="Arial" w:hAnsi="Arial" w:cs="Arial"/>
          <w:sz w:val="24"/>
          <w:szCs w:val="24"/>
        </w:rPr>
      </w:pPr>
    </w:p>
    <w:p w14:paraId="6AA6D259"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25.1</w:t>
      </w:r>
      <w:r w:rsidRPr="002E4B27">
        <w:rPr>
          <w:rFonts w:ascii="Arial" w:hAnsi="Arial" w:cs="Arial"/>
          <w:sz w:val="24"/>
          <w:szCs w:val="24"/>
        </w:rPr>
        <w:tab/>
        <w:t>The Parties will use all reasonable efforts to resolve disputes arising out of, or in connection with this Agreement, promptly and in a professional and amicable manner.</w:t>
      </w:r>
    </w:p>
    <w:p w14:paraId="1CE093E0" w14:textId="77777777" w:rsidR="002E4B27" w:rsidRPr="002E4B27" w:rsidRDefault="002E4B27" w:rsidP="002E4B27">
      <w:pPr>
        <w:spacing w:after="0"/>
        <w:rPr>
          <w:rFonts w:ascii="Arial" w:hAnsi="Arial" w:cs="Arial"/>
          <w:sz w:val="24"/>
          <w:szCs w:val="24"/>
        </w:rPr>
      </w:pPr>
    </w:p>
    <w:p w14:paraId="6E95AF4C" w14:textId="77777777" w:rsidR="002E4B27" w:rsidRPr="002E4B27" w:rsidRDefault="002E4B27" w:rsidP="009A6F6A">
      <w:pPr>
        <w:spacing w:after="0"/>
        <w:ind w:left="720" w:hanging="720"/>
        <w:jc w:val="both"/>
        <w:rPr>
          <w:rFonts w:ascii="Arial" w:hAnsi="Arial" w:cs="Arial"/>
          <w:sz w:val="24"/>
          <w:szCs w:val="24"/>
        </w:rPr>
      </w:pPr>
      <w:r w:rsidRPr="002E4B27">
        <w:rPr>
          <w:rFonts w:ascii="Arial" w:hAnsi="Arial" w:cs="Arial"/>
          <w:sz w:val="24"/>
          <w:szCs w:val="24"/>
        </w:rPr>
        <w:t>25.2</w:t>
      </w:r>
      <w:r w:rsidRPr="002E4B27">
        <w:rPr>
          <w:rFonts w:ascii="Arial" w:hAnsi="Arial" w:cs="Arial"/>
          <w:sz w:val="24"/>
          <w:szCs w:val="24"/>
        </w:rPr>
        <w:tab/>
        <w:t>Any dispute that remains unresolved after ten (</w:t>
      </w:r>
      <w:r w:rsidR="003C24F4">
        <w:rPr>
          <w:rFonts w:ascii="Arial" w:hAnsi="Arial" w:cs="Arial"/>
          <w:sz w:val="24"/>
          <w:szCs w:val="24"/>
        </w:rPr>
        <w:t>1</w:t>
      </w:r>
      <w:r w:rsidRPr="002E4B27">
        <w:rPr>
          <w:rFonts w:ascii="Arial" w:hAnsi="Arial" w:cs="Arial"/>
          <w:sz w:val="24"/>
          <w:szCs w:val="24"/>
        </w:rPr>
        <w:t>0) business days shall be referred to the EMR Management Committee established under the MOU for resolution,</w:t>
      </w:r>
      <w:r w:rsidR="003C24F4">
        <w:rPr>
          <w:rFonts w:ascii="Arial" w:hAnsi="Arial" w:cs="Arial"/>
          <w:sz w:val="24"/>
          <w:szCs w:val="24"/>
        </w:rPr>
        <w:t xml:space="preserve"> with the Participating </w:t>
      </w:r>
      <w:r w:rsidR="0096724D">
        <w:rPr>
          <w:rFonts w:ascii="Arial" w:hAnsi="Arial" w:cs="Arial"/>
          <w:sz w:val="24"/>
          <w:szCs w:val="24"/>
        </w:rPr>
        <w:t xml:space="preserve">Nurse </w:t>
      </w:r>
      <w:r w:rsidR="00C469AF">
        <w:rPr>
          <w:rFonts w:ascii="Arial" w:hAnsi="Arial" w:cs="Arial"/>
          <w:sz w:val="24"/>
          <w:szCs w:val="24"/>
        </w:rPr>
        <w:t>Provider</w:t>
      </w:r>
      <w:r w:rsidR="003C24F4">
        <w:rPr>
          <w:rFonts w:ascii="Arial" w:hAnsi="Arial" w:cs="Arial"/>
          <w:sz w:val="24"/>
          <w:szCs w:val="24"/>
        </w:rPr>
        <w:t>s and other Parties permitted to make representations to the EMR Management Committee</w:t>
      </w:r>
      <w:r w:rsidRPr="002E4B27">
        <w:rPr>
          <w:rFonts w:ascii="Arial" w:hAnsi="Arial" w:cs="Arial"/>
          <w:sz w:val="24"/>
          <w:szCs w:val="24"/>
        </w:rPr>
        <w:t>.</w:t>
      </w:r>
    </w:p>
    <w:p w14:paraId="7F72D5EA" w14:textId="77777777" w:rsidR="002E4B27" w:rsidRPr="002E4B27" w:rsidRDefault="002E4B27" w:rsidP="00E76DEA">
      <w:pPr>
        <w:spacing w:after="0"/>
        <w:rPr>
          <w:rFonts w:ascii="Arial" w:hAnsi="Arial" w:cs="Arial"/>
          <w:sz w:val="24"/>
          <w:szCs w:val="24"/>
        </w:rPr>
      </w:pPr>
    </w:p>
    <w:p w14:paraId="73857401" w14:textId="77777777" w:rsidR="002E4B27" w:rsidRPr="002E4B27" w:rsidRDefault="002E4B27" w:rsidP="00E76DEA">
      <w:pPr>
        <w:pStyle w:val="Heading1"/>
        <w:spacing w:before="0"/>
      </w:pPr>
      <w:bookmarkStart w:id="26" w:name="_Toc489003965"/>
      <w:r w:rsidRPr="002E4B27">
        <w:t>26.0</w:t>
      </w:r>
      <w:r w:rsidRPr="002E4B27">
        <w:tab/>
        <w:t>Representations, Warranties, Indemnities and Limitations of Liability</w:t>
      </w:r>
      <w:bookmarkEnd w:id="26"/>
    </w:p>
    <w:p w14:paraId="61C05042" w14:textId="77777777" w:rsidR="002E4B27" w:rsidRPr="00066114" w:rsidRDefault="002E4B27" w:rsidP="002E4B27">
      <w:pPr>
        <w:spacing w:after="0"/>
        <w:rPr>
          <w:rFonts w:ascii="Arial" w:hAnsi="Arial" w:cs="Arial"/>
          <w:sz w:val="20"/>
          <w:szCs w:val="24"/>
        </w:rPr>
      </w:pPr>
    </w:p>
    <w:p w14:paraId="29D3E498"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26.1</w:t>
      </w:r>
      <w:r w:rsidRPr="002E4B27">
        <w:rPr>
          <w:rFonts w:ascii="Arial" w:hAnsi="Arial" w:cs="Arial"/>
          <w:sz w:val="24"/>
          <w:szCs w:val="24"/>
        </w:rPr>
        <w:tab/>
        <w:t>NLCHI does not promise any particular result from the installation, implementation or use of the Med Access and no representation or warranty is given in this regard.</w:t>
      </w:r>
    </w:p>
    <w:p w14:paraId="40F57548" w14:textId="77777777" w:rsidR="002E4B27" w:rsidRPr="00066114" w:rsidRDefault="002E4B27" w:rsidP="002E4B27">
      <w:pPr>
        <w:spacing w:after="0"/>
        <w:rPr>
          <w:rFonts w:ascii="Arial" w:hAnsi="Arial" w:cs="Arial"/>
          <w:sz w:val="20"/>
          <w:szCs w:val="24"/>
        </w:rPr>
      </w:pPr>
    </w:p>
    <w:p w14:paraId="23A131BC"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26.2</w:t>
      </w:r>
      <w:r w:rsidRPr="002E4B27">
        <w:rPr>
          <w:rFonts w:ascii="Arial" w:hAnsi="Arial" w:cs="Arial"/>
          <w:sz w:val="24"/>
          <w:szCs w:val="24"/>
        </w:rPr>
        <w:tab/>
        <w:t xml:space="preserve">NLCHI indemnifies and holds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harmless from any claims, damages and losses arising out of the performance of this Agreement, including, without limitation, any and all claims, damages and losses arising out of the unauthorized disclosure of EMR Data, except to the degree that such claims, damages and losses were caused or contributed to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w:t>
      </w:r>
    </w:p>
    <w:p w14:paraId="79FDC652" w14:textId="77777777" w:rsidR="002E4B27" w:rsidRDefault="002E4B27" w:rsidP="002E4B27">
      <w:pPr>
        <w:spacing w:after="0"/>
        <w:rPr>
          <w:rFonts w:ascii="Arial" w:hAnsi="Arial" w:cs="Arial"/>
          <w:sz w:val="20"/>
          <w:szCs w:val="24"/>
        </w:rPr>
      </w:pPr>
    </w:p>
    <w:p w14:paraId="17AE2D81" w14:textId="77777777" w:rsidR="00814856" w:rsidRDefault="00814856" w:rsidP="002E4B27">
      <w:pPr>
        <w:spacing w:after="0"/>
        <w:rPr>
          <w:rFonts w:ascii="Arial" w:hAnsi="Arial" w:cs="Arial"/>
          <w:sz w:val="20"/>
          <w:szCs w:val="24"/>
        </w:rPr>
      </w:pPr>
    </w:p>
    <w:p w14:paraId="10146F21" w14:textId="77777777" w:rsidR="00814856" w:rsidRPr="00066114" w:rsidRDefault="00814856" w:rsidP="002E4B27">
      <w:pPr>
        <w:spacing w:after="0"/>
        <w:rPr>
          <w:rFonts w:ascii="Arial" w:hAnsi="Arial" w:cs="Arial"/>
          <w:sz w:val="20"/>
          <w:szCs w:val="24"/>
        </w:rPr>
      </w:pPr>
    </w:p>
    <w:p w14:paraId="7AF8007A"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26.3</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indemnifies and holds NLCHI harmless from any claims, damages and losses arising out of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’s performance of this Agreement, including, without limitation, any and all claims, damages and losses arising out of the unaut</w:t>
      </w:r>
      <w:r w:rsidR="00E76DEA">
        <w:rPr>
          <w:rFonts w:ascii="Arial" w:hAnsi="Arial" w:cs="Arial"/>
          <w:sz w:val="24"/>
          <w:szCs w:val="24"/>
        </w:rPr>
        <w:t xml:space="preserve">horized disclosure of EMR Data </w:t>
      </w:r>
      <w:r w:rsidRPr="002E4B27">
        <w:rPr>
          <w:rFonts w:ascii="Arial" w:hAnsi="Arial" w:cs="Arial"/>
          <w:sz w:val="24"/>
          <w:szCs w:val="24"/>
        </w:rPr>
        <w:t>except to the degree that such claims, damages and losses were caused or contributed to by NLCHI.</w:t>
      </w:r>
    </w:p>
    <w:p w14:paraId="17375111" w14:textId="77777777" w:rsidR="002E4B27" w:rsidRDefault="002E4B27" w:rsidP="002E4B27">
      <w:pPr>
        <w:spacing w:after="0"/>
        <w:rPr>
          <w:rFonts w:ascii="Arial" w:hAnsi="Arial" w:cs="Arial"/>
          <w:sz w:val="20"/>
          <w:szCs w:val="24"/>
        </w:rPr>
      </w:pPr>
    </w:p>
    <w:p w14:paraId="402DBFAF" w14:textId="77777777" w:rsid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26.4</w:t>
      </w:r>
      <w:r w:rsidRPr="002E4B27">
        <w:rPr>
          <w:rFonts w:ascii="Arial" w:hAnsi="Arial" w:cs="Arial"/>
          <w:sz w:val="24"/>
          <w:szCs w:val="24"/>
        </w:rPr>
        <w:tab/>
        <w:t xml:space="preserve">Except as set out in this Agreement, any services or advice provided by NLCHI pursuant to this Agreement are provided “as is” without any warranty, condition, guarantee or representation of any kind whatsoever, express or implied, statutory or otherwise.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acknowledges that the selection of Med Access by NLCHI, NLMA and HCS as Parties to the MOU does not constitute a representation or warranty as to the fitness for any particular purpose of Med Access.</w:t>
      </w:r>
    </w:p>
    <w:p w14:paraId="361F737E" w14:textId="77777777" w:rsidR="00066114" w:rsidRPr="002E4B27" w:rsidRDefault="00066114" w:rsidP="00066114">
      <w:pPr>
        <w:spacing w:after="0"/>
        <w:ind w:left="720" w:hanging="720"/>
        <w:jc w:val="both"/>
        <w:rPr>
          <w:rFonts w:ascii="Arial" w:hAnsi="Arial" w:cs="Arial"/>
          <w:sz w:val="24"/>
          <w:szCs w:val="24"/>
        </w:rPr>
      </w:pPr>
    </w:p>
    <w:p w14:paraId="6F9E7739"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26.5</w:t>
      </w:r>
      <w:r w:rsidRPr="002E4B27">
        <w:rPr>
          <w:rFonts w:ascii="Arial" w:hAnsi="Arial" w:cs="Arial"/>
          <w:sz w:val="24"/>
          <w:szCs w:val="24"/>
        </w:rPr>
        <w:tab/>
        <w:t xml:space="preserve">Notwithstanding any other provision in this Agreement, with the exception of, and being subject to, the indemnity provisions contained in Section 26.2 and 26.3 herein, the liability of each Party arising out of or in connection with this Agreement, whether in contract or in tort (including negligence), is limited to the amount paid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for ongoing maintenance and support as listed in Appendix A in the one-year period prior to the date of the occurrence giving rise to the claim; and in no event will either Party be liable to the other for loss of revenue, loss of profits or loss of use, or for any indirect, incidental or consequential damages, even if such Party has been advised of the possibility of such damages. Nothing in this section is to be interpreted as precluding remedies which may be otherwise available in equity.</w:t>
      </w:r>
    </w:p>
    <w:p w14:paraId="2D50A65E" w14:textId="77777777" w:rsidR="002E4B27" w:rsidRPr="002E4B27" w:rsidRDefault="002E4B27" w:rsidP="002E4B27">
      <w:pPr>
        <w:spacing w:after="0"/>
        <w:rPr>
          <w:rFonts w:ascii="Arial" w:hAnsi="Arial" w:cs="Arial"/>
          <w:sz w:val="24"/>
          <w:szCs w:val="24"/>
        </w:rPr>
      </w:pPr>
    </w:p>
    <w:p w14:paraId="0A0B23EB"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26.6</w:t>
      </w:r>
      <w:r w:rsidRPr="002E4B27">
        <w:rPr>
          <w:rFonts w:ascii="Arial" w:hAnsi="Arial" w:cs="Arial"/>
          <w:sz w:val="24"/>
          <w:szCs w:val="24"/>
        </w:rPr>
        <w:tab/>
        <w:t>The Parties agree that the party which has suffered or would suffer by the breach of this Agreement by the other, may, subject to applicable law, be entitled to immediate equitable relief, including injunction and specific performance, as remedies for any such breach. Such remedies shall, subject to applicable law, not be deemed to be the exclusive remedies available for any such breach but shall be in addition to all other remedies available at law or in equity. By entering into this Agreement, the Parties are not waiving any rights which they may have pursuant to applicable law.</w:t>
      </w:r>
    </w:p>
    <w:p w14:paraId="686D9196" w14:textId="77777777" w:rsidR="002E4B27" w:rsidRDefault="002E4B27" w:rsidP="00E76DEA">
      <w:pPr>
        <w:spacing w:after="0"/>
        <w:rPr>
          <w:rFonts w:ascii="Arial" w:hAnsi="Arial" w:cs="Arial"/>
          <w:sz w:val="24"/>
          <w:szCs w:val="24"/>
        </w:rPr>
      </w:pPr>
    </w:p>
    <w:p w14:paraId="4E770F91" w14:textId="77777777" w:rsidR="00814856" w:rsidRDefault="00814856" w:rsidP="00E76DEA">
      <w:pPr>
        <w:spacing w:after="0"/>
        <w:rPr>
          <w:rFonts w:ascii="Arial" w:hAnsi="Arial" w:cs="Arial"/>
          <w:sz w:val="24"/>
          <w:szCs w:val="24"/>
        </w:rPr>
      </w:pPr>
    </w:p>
    <w:p w14:paraId="489D12FB" w14:textId="77777777" w:rsidR="00814856" w:rsidRDefault="00814856" w:rsidP="00E76DEA">
      <w:pPr>
        <w:spacing w:after="0"/>
        <w:rPr>
          <w:rFonts w:ascii="Arial" w:hAnsi="Arial" w:cs="Arial"/>
          <w:sz w:val="24"/>
          <w:szCs w:val="24"/>
        </w:rPr>
      </w:pPr>
    </w:p>
    <w:p w14:paraId="4CEDF0D6" w14:textId="77777777" w:rsidR="00814856" w:rsidRDefault="00814856" w:rsidP="00E76DEA">
      <w:pPr>
        <w:spacing w:after="0"/>
        <w:rPr>
          <w:rFonts w:ascii="Arial" w:hAnsi="Arial" w:cs="Arial"/>
          <w:sz w:val="24"/>
          <w:szCs w:val="24"/>
        </w:rPr>
      </w:pPr>
    </w:p>
    <w:p w14:paraId="5F3D30C9" w14:textId="77777777" w:rsidR="00814856" w:rsidRDefault="00814856" w:rsidP="00E76DEA">
      <w:pPr>
        <w:spacing w:after="0"/>
        <w:rPr>
          <w:rFonts w:ascii="Arial" w:hAnsi="Arial" w:cs="Arial"/>
          <w:sz w:val="24"/>
          <w:szCs w:val="24"/>
        </w:rPr>
      </w:pPr>
    </w:p>
    <w:p w14:paraId="49857034" w14:textId="77777777" w:rsidR="00814856" w:rsidRDefault="00814856" w:rsidP="00E76DEA">
      <w:pPr>
        <w:spacing w:after="0"/>
        <w:rPr>
          <w:rFonts w:ascii="Arial" w:hAnsi="Arial" w:cs="Arial"/>
          <w:sz w:val="24"/>
          <w:szCs w:val="24"/>
        </w:rPr>
      </w:pPr>
    </w:p>
    <w:p w14:paraId="1F2E44EC" w14:textId="77777777" w:rsidR="00814856" w:rsidRPr="002E4B27" w:rsidRDefault="00814856" w:rsidP="00E76DEA">
      <w:pPr>
        <w:spacing w:after="0"/>
        <w:rPr>
          <w:rFonts w:ascii="Arial" w:hAnsi="Arial" w:cs="Arial"/>
          <w:sz w:val="24"/>
          <w:szCs w:val="24"/>
        </w:rPr>
      </w:pPr>
    </w:p>
    <w:p w14:paraId="4D16D6E5" w14:textId="77777777" w:rsidR="002E4B27" w:rsidRPr="002E4B27" w:rsidRDefault="002E4B27" w:rsidP="00E76DEA">
      <w:pPr>
        <w:pStyle w:val="Heading1"/>
        <w:spacing w:before="0"/>
      </w:pPr>
      <w:bookmarkStart w:id="27" w:name="_Toc489003966"/>
      <w:r w:rsidRPr="002E4B27">
        <w:lastRenderedPageBreak/>
        <w:t>27.0</w:t>
      </w:r>
      <w:r w:rsidRPr="002E4B27">
        <w:tab/>
        <w:t>Force Majeure</w:t>
      </w:r>
      <w:bookmarkEnd w:id="27"/>
    </w:p>
    <w:p w14:paraId="003EDBC6" w14:textId="77777777" w:rsidR="002E4B27" w:rsidRPr="002E4B27" w:rsidRDefault="002E4B27" w:rsidP="002E4B27">
      <w:pPr>
        <w:spacing w:after="0"/>
        <w:rPr>
          <w:rFonts w:ascii="Arial" w:hAnsi="Arial" w:cs="Arial"/>
          <w:sz w:val="24"/>
          <w:szCs w:val="24"/>
        </w:rPr>
      </w:pPr>
    </w:p>
    <w:p w14:paraId="0681E079"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27.1</w:t>
      </w:r>
      <w:r w:rsidRPr="002E4B27">
        <w:rPr>
          <w:rFonts w:ascii="Arial" w:hAnsi="Arial" w:cs="Arial"/>
          <w:sz w:val="24"/>
          <w:szCs w:val="24"/>
        </w:rPr>
        <w:tab/>
        <w:t>Neither Party shall be liable for any delay or failure to perform under this Agreement if such delay or failure is due to any contingency, excluding financial inability, beyond its reasonable control and which it could not reasonably have foreseen and provided against.  The Party experiencing any delay or failure as a result of any such contingency shall:</w:t>
      </w:r>
    </w:p>
    <w:p w14:paraId="3F8D3582"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27.1.1</w:t>
      </w:r>
      <w:r w:rsidRPr="002E4B27">
        <w:rPr>
          <w:rFonts w:ascii="Arial" w:hAnsi="Arial" w:cs="Arial"/>
          <w:sz w:val="24"/>
          <w:szCs w:val="24"/>
        </w:rPr>
        <w:tab/>
        <w:t>provide prompt written notice thereof to the other Party; and</w:t>
      </w:r>
    </w:p>
    <w:p w14:paraId="274AA33E"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 xml:space="preserve"> </w:t>
      </w:r>
    </w:p>
    <w:p w14:paraId="75653B24" w14:textId="77777777" w:rsidR="002E4B27" w:rsidRPr="002E4B27" w:rsidRDefault="002E4B27" w:rsidP="00E5038B">
      <w:pPr>
        <w:spacing w:after="0"/>
        <w:ind w:left="1620" w:hanging="900"/>
        <w:jc w:val="both"/>
        <w:rPr>
          <w:rFonts w:ascii="Arial" w:hAnsi="Arial" w:cs="Arial"/>
          <w:sz w:val="24"/>
          <w:szCs w:val="24"/>
        </w:rPr>
      </w:pPr>
      <w:r w:rsidRPr="002E4B27">
        <w:rPr>
          <w:rFonts w:ascii="Arial" w:hAnsi="Arial" w:cs="Arial"/>
          <w:sz w:val="24"/>
          <w:szCs w:val="24"/>
        </w:rPr>
        <w:t>27.1.2</w:t>
      </w:r>
      <w:r w:rsidRPr="002E4B27">
        <w:rPr>
          <w:rFonts w:ascii="Arial" w:hAnsi="Arial" w:cs="Arial"/>
          <w:sz w:val="24"/>
          <w:szCs w:val="24"/>
        </w:rPr>
        <w:tab/>
        <w:t>use commercially reasonable efforts to remedy the delay or failure in a manner which minimizes the disruption to the other Party.</w:t>
      </w:r>
    </w:p>
    <w:p w14:paraId="479AC811" w14:textId="77777777" w:rsidR="002E4B27" w:rsidRPr="002E4B27" w:rsidRDefault="002E4B27" w:rsidP="00E76DEA">
      <w:pPr>
        <w:spacing w:after="0"/>
        <w:rPr>
          <w:rFonts w:ascii="Arial" w:hAnsi="Arial" w:cs="Arial"/>
          <w:sz w:val="24"/>
          <w:szCs w:val="24"/>
        </w:rPr>
      </w:pPr>
    </w:p>
    <w:p w14:paraId="17FA14E9" w14:textId="77777777" w:rsidR="002E4B27" w:rsidRPr="002E4B27" w:rsidRDefault="002E4B27" w:rsidP="00E76DEA">
      <w:pPr>
        <w:pStyle w:val="Heading1"/>
        <w:spacing w:before="0"/>
      </w:pPr>
      <w:bookmarkStart w:id="28" w:name="_Toc489003967"/>
      <w:r w:rsidRPr="002E4B27">
        <w:t>28.0</w:t>
      </w:r>
      <w:r w:rsidRPr="002E4B27">
        <w:tab/>
        <w:t>General Provisions</w:t>
      </w:r>
      <w:bookmarkEnd w:id="28"/>
    </w:p>
    <w:p w14:paraId="7000F539" w14:textId="77777777" w:rsidR="002E4B27" w:rsidRPr="002E4B27" w:rsidRDefault="002E4B27" w:rsidP="002E4B27">
      <w:pPr>
        <w:spacing w:after="0"/>
        <w:rPr>
          <w:rFonts w:ascii="Arial" w:hAnsi="Arial" w:cs="Arial"/>
          <w:sz w:val="24"/>
          <w:szCs w:val="24"/>
        </w:rPr>
      </w:pPr>
    </w:p>
    <w:p w14:paraId="6FCC8FF4" w14:textId="77777777" w:rsid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28.1</w:t>
      </w:r>
      <w:r w:rsidRPr="002E4B27">
        <w:rPr>
          <w:rFonts w:ascii="Arial" w:hAnsi="Arial" w:cs="Arial"/>
          <w:sz w:val="24"/>
          <w:szCs w:val="24"/>
        </w:rPr>
        <w:tab/>
        <w:t>In this Agreement, unless a contrary intention appears in context, or express provisions of this Agreement provide otherwise, (i) words importing the singular include the plural and vice versa, and words importing a particular gender include all genders, (ii) the word “including” means “including without limitation”, (iii) where a period of time is specified, dated or calculated from a date or event, such period will be calculated excluding such date or the date on which such event occurs, as the case may be, and (iv) titles are for convenience of reference and do not affect the interpretation of the Agreement.  Any rule of construction to the effect that ambiguity is to be resolved against the drafting party shall not apply to the interpretation of this Agreement.</w:t>
      </w:r>
    </w:p>
    <w:p w14:paraId="15BB7469" w14:textId="77777777" w:rsidR="00066114" w:rsidRPr="002E4B27" w:rsidRDefault="00066114" w:rsidP="00066114">
      <w:pPr>
        <w:spacing w:after="0"/>
        <w:ind w:left="720" w:hanging="720"/>
        <w:jc w:val="both"/>
        <w:rPr>
          <w:rFonts w:ascii="Arial" w:hAnsi="Arial" w:cs="Arial"/>
          <w:sz w:val="24"/>
          <w:szCs w:val="24"/>
        </w:rPr>
      </w:pPr>
    </w:p>
    <w:p w14:paraId="536DA1DB"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28.2</w:t>
      </w:r>
      <w:r w:rsidRPr="002E4B27">
        <w:rPr>
          <w:rFonts w:ascii="Arial" w:hAnsi="Arial" w:cs="Arial"/>
          <w:sz w:val="24"/>
          <w:szCs w:val="24"/>
        </w:rPr>
        <w:tab/>
        <w:t>The Parties agree to execute such further documents as may reasonably be required to give effect to this Agreement.</w:t>
      </w:r>
    </w:p>
    <w:p w14:paraId="2FE733DD" w14:textId="77777777" w:rsidR="002E4B27" w:rsidRPr="002E4B27" w:rsidRDefault="002E4B27" w:rsidP="002E4B27">
      <w:pPr>
        <w:spacing w:after="0"/>
        <w:rPr>
          <w:rFonts w:ascii="Arial" w:hAnsi="Arial" w:cs="Arial"/>
          <w:sz w:val="24"/>
          <w:szCs w:val="24"/>
        </w:rPr>
      </w:pPr>
    </w:p>
    <w:p w14:paraId="53BD6EF0"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28.3</w:t>
      </w:r>
      <w:r w:rsidRPr="002E4B27">
        <w:rPr>
          <w:rFonts w:ascii="Arial" w:hAnsi="Arial" w:cs="Arial"/>
          <w:sz w:val="24"/>
          <w:szCs w:val="24"/>
        </w:rPr>
        <w:tab/>
        <w:t>The provisions of this Agreement are severable and if any part of this Agreement is found to be unenforceable, the remainder of the Agreement will not be affected and will remain valid and in effect.</w:t>
      </w:r>
    </w:p>
    <w:p w14:paraId="2555DC3C" w14:textId="77777777" w:rsidR="002E4B27" w:rsidRPr="002E4B27" w:rsidRDefault="002E4B27" w:rsidP="002E4B27">
      <w:pPr>
        <w:spacing w:after="0"/>
        <w:rPr>
          <w:rFonts w:ascii="Arial" w:hAnsi="Arial" w:cs="Arial"/>
          <w:sz w:val="24"/>
          <w:szCs w:val="24"/>
        </w:rPr>
      </w:pPr>
    </w:p>
    <w:p w14:paraId="69EEA49D"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28.4</w:t>
      </w:r>
      <w:r w:rsidRPr="002E4B27">
        <w:rPr>
          <w:rFonts w:ascii="Arial" w:hAnsi="Arial" w:cs="Arial"/>
          <w:sz w:val="24"/>
          <w:szCs w:val="24"/>
        </w:rPr>
        <w:tab/>
        <w:t xml:space="preserve">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 xml:space="preserve"> shall not assign this Agreement. </w:t>
      </w:r>
    </w:p>
    <w:p w14:paraId="032E0B6E" w14:textId="77777777" w:rsidR="002E4B27" w:rsidRPr="002E4B27" w:rsidRDefault="002E4B27" w:rsidP="002E4B27">
      <w:pPr>
        <w:spacing w:after="0"/>
        <w:rPr>
          <w:rFonts w:ascii="Arial" w:hAnsi="Arial" w:cs="Arial"/>
          <w:sz w:val="24"/>
          <w:szCs w:val="24"/>
        </w:rPr>
      </w:pPr>
    </w:p>
    <w:p w14:paraId="1879401F"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28.5</w:t>
      </w:r>
      <w:r w:rsidRPr="002E4B27">
        <w:rPr>
          <w:rFonts w:ascii="Arial" w:hAnsi="Arial" w:cs="Arial"/>
          <w:sz w:val="24"/>
          <w:szCs w:val="24"/>
        </w:rPr>
        <w:tab/>
        <w:t>This Agreement may be amended only by agreement of the Parties in writing.</w:t>
      </w:r>
    </w:p>
    <w:p w14:paraId="7E9DB1D6" w14:textId="77777777" w:rsidR="002E4B27" w:rsidRPr="002E4B27" w:rsidRDefault="002E4B27" w:rsidP="002E4B27">
      <w:pPr>
        <w:spacing w:after="0"/>
        <w:rPr>
          <w:rFonts w:ascii="Arial" w:hAnsi="Arial" w:cs="Arial"/>
          <w:sz w:val="24"/>
          <w:szCs w:val="24"/>
        </w:rPr>
      </w:pPr>
    </w:p>
    <w:p w14:paraId="02BC6804"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28.6</w:t>
      </w:r>
      <w:r w:rsidRPr="002E4B27">
        <w:rPr>
          <w:rFonts w:ascii="Arial" w:hAnsi="Arial" w:cs="Arial"/>
          <w:sz w:val="24"/>
          <w:szCs w:val="24"/>
        </w:rPr>
        <w:tab/>
        <w:t xml:space="preserve">This Agreement is the complete and exclusive statement of the agreement between the Parties regarding the subject matter hereof, superseding all information published anywhere and all other communications between the Parties relating to such subject matter, including any Subscription Form or other document previously signed by the Participating </w:t>
      </w:r>
      <w:r w:rsidR="0096724D">
        <w:rPr>
          <w:rFonts w:ascii="Arial" w:hAnsi="Arial" w:cs="Arial"/>
          <w:sz w:val="24"/>
          <w:szCs w:val="24"/>
        </w:rPr>
        <w:t xml:space="preserve">Nurse </w:t>
      </w:r>
      <w:r w:rsidR="00C469AF">
        <w:rPr>
          <w:rFonts w:ascii="Arial" w:hAnsi="Arial" w:cs="Arial"/>
          <w:sz w:val="24"/>
          <w:szCs w:val="24"/>
        </w:rPr>
        <w:t>Provider</w:t>
      </w:r>
      <w:r w:rsidRPr="002E4B27">
        <w:rPr>
          <w:rFonts w:ascii="Arial" w:hAnsi="Arial" w:cs="Arial"/>
          <w:sz w:val="24"/>
          <w:szCs w:val="24"/>
        </w:rPr>
        <w:t>.</w:t>
      </w:r>
    </w:p>
    <w:p w14:paraId="10EF0BF1" w14:textId="77777777" w:rsidR="002E4B27" w:rsidRPr="002E4B27" w:rsidRDefault="002E4B27" w:rsidP="002E4B27">
      <w:pPr>
        <w:spacing w:after="0"/>
        <w:rPr>
          <w:rFonts w:ascii="Arial" w:hAnsi="Arial" w:cs="Arial"/>
          <w:sz w:val="24"/>
          <w:szCs w:val="24"/>
        </w:rPr>
      </w:pPr>
    </w:p>
    <w:p w14:paraId="3DA9CFA8"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lastRenderedPageBreak/>
        <w:t>28.7</w:t>
      </w:r>
      <w:r w:rsidRPr="002E4B27">
        <w:rPr>
          <w:rFonts w:ascii="Arial" w:hAnsi="Arial" w:cs="Arial"/>
          <w:sz w:val="24"/>
          <w:szCs w:val="24"/>
        </w:rPr>
        <w:tab/>
        <w:t>This Agreement may be executed and delivered in counterparts and in original or facsimile or other electronic form, and all such counterparts together will constitute one and the same instrument.</w:t>
      </w:r>
    </w:p>
    <w:p w14:paraId="369025DE" w14:textId="77777777" w:rsidR="002E4B27" w:rsidRPr="002E4B27" w:rsidRDefault="002E4B27" w:rsidP="002E4B27">
      <w:pPr>
        <w:spacing w:after="0"/>
        <w:rPr>
          <w:rFonts w:ascii="Arial" w:hAnsi="Arial" w:cs="Arial"/>
          <w:sz w:val="24"/>
          <w:szCs w:val="24"/>
        </w:rPr>
      </w:pPr>
    </w:p>
    <w:p w14:paraId="53097436" w14:textId="77777777" w:rsidR="002E4B27" w:rsidRPr="002E4B27" w:rsidRDefault="002E4B27" w:rsidP="00066114">
      <w:pPr>
        <w:spacing w:after="0"/>
        <w:ind w:left="720" w:hanging="720"/>
        <w:jc w:val="both"/>
        <w:rPr>
          <w:rFonts w:ascii="Arial" w:hAnsi="Arial" w:cs="Arial"/>
          <w:sz w:val="24"/>
          <w:szCs w:val="24"/>
        </w:rPr>
      </w:pPr>
      <w:r w:rsidRPr="002E4B27">
        <w:rPr>
          <w:rFonts w:ascii="Arial" w:hAnsi="Arial" w:cs="Arial"/>
          <w:sz w:val="24"/>
          <w:szCs w:val="24"/>
        </w:rPr>
        <w:t>28.8</w:t>
      </w:r>
      <w:r w:rsidRPr="002E4B27">
        <w:rPr>
          <w:rFonts w:ascii="Arial" w:hAnsi="Arial" w:cs="Arial"/>
          <w:sz w:val="24"/>
          <w:szCs w:val="24"/>
        </w:rPr>
        <w:tab/>
        <w:t>This Agreement is binding upon and enures to the benefit of the Parties and his/her respective heirs, executors, administrators, successors and permitted assigns.</w:t>
      </w:r>
    </w:p>
    <w:p w14:paraId="2CBC2F28" w14:textId="77777777" w:rsidR="002E4B27" w:rsidRPr="002E4B27" w:rsidRDefault="002E4B27" w:rsidP="002E4B27">
      <w:pPr>
        <w:spacing w:after="0"/>
        <w:rPr>
          <w:rFonts w:ascii="Arial" w:hAnsi="Arial" w:cs="Arial"/>
          <w:sz w:val="24"/>
          <w:szCs w:val="24"/>
        </w:rPr>
      </w:pPr>
    </w:p>
    <w:p w14:paraId="4A69EED1"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28.9</w:t>
      </w:r>
      <w:r w:rsidRPr="002E4B27">
        <w:rPr>
          <w:rFonts w:ascii="Arial" w:hAnsi="Arial" w:cs="Arial"/>
          <w:sz w:val="24"/>
          <w:szCs w:val="24"/>
        </w:rPr>
        <w:tab/>
        <w:t>Sections 9, 10, 11, 13, 17, 18, 23, 25, 26 and 28.9 survive this agreement.</w:t>
      </w:r>
    </w:p>
    <w:p w14:paraId="5CFBA73C" w14:textId="77777777" w:rsidR="002E4B27" w:rsidRPr="002E4B27" w:rsidRDefault="002E4B27" w:rsidP="002E4B27">
      <w:pPr>
        <w:spacing w:after="0"/>
        <w:rPr>
          <w:rFonts w:ascii="Arial" w:hAnsi="Arial" w:cs="Arial"/>
          <w:sz w:val="24"/>
          <w:szCs w:val="24"/>
        </w:rPr>
      </w:pPr>
    </w:p>
    <w:p w14:paraId="3D4B846F" w14:textId="77777777" w:rsidR="00E76DEA" w:rsidRDefault="00E76DEA" w:rsidP="002E4B27">
      <w:pPr>
        <w:spacing w:after="0"/>
        <w:rPr>
          <w:rFonts w:ascii="Arial" w:hAnsi="Arial" w:cs="Arial"/>
          <w:sz w:val="24"/>
          <w:szCs w:val="24"/>
        </w:rPr>
      </w:pPr>
      <w:r>
        <w:rPr>
          <w:rFonts w:ascii="Arial" w:hAnsi="Arial" w:cs="Arial"/>
          <w:sz w:val="24"/>
          <w:szCs w:val="24"/>
        </w:rPr>
        <w:br w:type="page"/>
      </w:r>
    </w:p>
    <w:p w14:paraId="152475C9" w14:textId="77777777" w:rsidR="002E4B27" w:rsidRPr="002E4B27" w:rsidRDefault="002E4B27" w:rsidP="002E4B27">
      <w:pPr>
        <w:spacing w:after="0"/>
        <w:rPr>
          <w:rFonts w:ascii="Arial" w:hAnsi="Arial" w:cs="Arial"/>
          <w:sz w:val="24"/>
          <w:szCs w:val="24"/>
        </w:rPr>
      </w:pPr>
      <w:r w:rsidRPr="00E76DEA">
        <w:rPr>
          <w:rFonts w:ascii="Arial" w:hAnsi="Arial" w:cs="Arial"/>
          <w:b/>
          <w:sz w:val="24"/>
          <w:szCs w:val="24"/>
        </w:rPr>
        <w:lastRenderedPageBreak/>
        <w:t>AGREED AND EXECUTED</w:t>
      </w:r>
      <w:r w:rsidRPr="002E4B27">
        <w:rPr>
          <w:rFonts w:ascii="Arial" w:hAnsi="Arial" w:cs="Arial"/>
          <w:sz w:val="24"/>
          <w:szCs w:val="24"/>
        </w:rPr>
        <w:t xml:space="preserve"> by the Parties and effective as of the Effective Date.</w:t>
      </w:r>
    </w:p>
    <w:p w14:paraId="32C7633B" w14:textId="77777777" w:rsidR="002E4B27" w:rsidRPr="002E4B27" w:rsidRDefault="002E4B27" w:rsidP="002E4B27">
      <w:pPr>
        <w:spacing w:after="0"/>
        <w:rPr>
          <w:rFonts w:ascii="Arial" w:hAnsi="Arial" w:cs="Arial"/>
          <w:sz w:val="24"/>
          <w:szCs w:val="24"/>
        </w:rPr>
      </w:pPr>
    </w:p>
    <w:p w14:paraId="2636A5A7"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 xml:space="preserve">THE PARTICIPATING </w:t>
      </w:r>
      <w:r w:rsidR="0096724D">
        <w:rPr>
          <w:rFonts w:ascii="Arial" w:hAnsi="Arial" w:cs="Arial"/>
          <w:b/>
          <w:sz w:val="24"/>
          <w:szCs w:val="24"/>
        </w:rPr>
        <w:t>NURSE PROVIDER</w:t>
      </w:r>
      <w:r w:rsidRPr="00E76DEA">
        <w:rPr>
          <w:rFonts w:ascii="Arial" w:hAnsi="Arial" w:cs="Arial"/>
          <w:b/>
          <w:sz w:val="24"/>
          <w:szCs w:val="24"/>
        </w:rPr>
        <w:t>:</w:t>
      </w:r>
    </w:p>
    <w:p w14:paraId="197DBBA1" w14:textId="77777777" w:rsidR="002E4B27" w:rsidRPr="002E4B27" w:rsidRDefault="002E4B27" w:rsidP="002E4B27">
      <w:pPr>
        <w:spacing w:after="0"/>
        <w:rPr>
          <w:rFonts w:ascii="Arial" w:hAnsi="Arial" w:cs="Arial"/>
          <w:sz w:val="24"/>
          <w:szCs w:val="24"/>
        </w:rPr>
      </w:pPr>
    </w:p>
    <w:p w14:paraId="0793DFAA"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r w:rsidRPr="002E4B27">
        <w:rPr>
          <w:rFonts w:ascii="Arial" w:hAnsi="Arial" w:cs="Arial"/>
          <w:sz w:val="24"/>
          <w:szCs w:val="24"/>
        </w:rPr>
        <w:tab/>
      </w:r>
    </w:p>
    <w:p w14:paraId="4EF83DDF"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Print Name</w:t>
      </w:r>
    </w:p>
    <w:p w14:paraId="246A67EF" w14:textId="77777777" w:rsidR="002E4B27" w:rsidRPr="002E4B27" w:rsidRDefault="002E4B27" w:rsidP="002E4B27">
      <w:pPr>
        <w:spacing w:after="0"/>
        <w:rPr>
          <w:rFonts w:ascii="Arial" w:hAnsi="Arial" w:cs="Arial"/>
          <w:sz w:val="24"/>
          <w:szCs w:val="24"/>
        </w:rPr>
      </w:pPr>
    </w:p>
    <w:p w14:paraId="21220016"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p>
    <w:p w14:paraId="306A11AD"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Signature</w:t>
      </w:r>
    </w:p>
    <w:p w14:paraId="7034F0D6" w14:textId="77777777" w:rsidR="002E4B27" w:rsidRPr="002E4B27" w:rsidRDefault="002E4B27" w:rsidP="002E4B27">
      <w:pPr>
        <w:spacing w:after="0"/>
        <w:rPr>
          <w:rFonts w:ascii="Arial" w:hAnsi="Arial" w:cs="Arial"/>
          <w:sz w:val="24"/>
          <w:szCs w:val="24"/>
        </w:rPr>
      </w:pPr>
    </w:p>
    <w:p w14:paraId="3A083D86"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r w:rsidRPr="002E4B27">
        <w:rPr>
          <w:rFonts w:ascii="Arial" w:hAnsi="Arial" w:cs="Arial"/>
          <w:sz w:val="24"/>
          <w:szCs w:val="24"/>
        </w:rPr>
        <w:tab/>
      </w:r>
    </w:p>
    <w:p w14:paraId="692D1A37"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Office Address</w:t>
      </w:r>
    </w:p>
    <w:p w14:paraId="02539656" w14:textId="77777777" w:rsidR="002E4B27" w:rsidRPr="002E4B27" w:rsidRDefault="002E4B27" w:rsidP="002E4B27">
      <w:pPr>
        <w:spacing w:after="0"/>
        <w:rPr>
          <w:rFonts w:ascii="Arial" w:hAnsi="Arial" w:cs="Arial"/>
          <w:sz w:val="24"/>
          <w:szCs w:val="24"/>
        </w:rPr>
      </w:pPr>
    </w:p>
    <w:p w14:paraId="5BBB195D"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p>
    <w:p w14:paraId="33C8E080"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City, Province, Postal Code</w:t>
      </w:r>
    </w:p>
    <w:p w14:paraId="3C596591" w14:textId="77777777" w:rsidR="002E4B27" w:rsidRPr="002E4B27" w:rsidRDefault="002E4B27" w:rsidP="002E4B27">
      <w:pPr>
        <w:spacing w:after="0"/>
        <w:rPr>
          <w:rFonts w:ascii="Arial" w:hAnsi="Arial" w:cs="Arial"/>
          <w:sz w:val="24"/>
          <w:szCs w:val="24"/>
        </w:rPr>
      </w:pPr>
    </w:p>
    <w:p w14:paraId="4C9A4810"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 xml:space="preserve">___________________________________ </w:t>
      </w:r>
    </w:p>
    <w:p w14:paraId="55CB663A"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Phone Number</w:t>
      </w:r>
    </w:p>
    <w:p w14:paraId="771DA5CB" w14:textId="77777777" w:rsidR="002E4B27" w:rsidRPr="002E4B27" w:rsidRDefault="002E4B27" w:rsidP="002E4B27">
      <w:pPr>
        <w:spacing w:after="0"/>
        <w:rPr>
          <w:rFonts w:ascii="Arial" w:hAnsi="Arial" w:cs="Arial"/>
          <w:sz w:val="24"/>
          <w:szCs w:val="24"/>
        </w:rPr>
      </w:pPr>
    </w:p>
    <w:p w14:paraId="476E5E12"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w:t>
      </w:r>
    </w:p>
    <w:p w14:paraId="701BC628"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Email Address</w:t>
      </w:r>
    </w:p>
    <w:p w14:paraId="748DE2C4" w14:textId="77777777" w:rsidR="002E4B27" w:rsidRPr="002E4B27" w:rsidRDefault="002E4B27" w:rsidP="002E4B27">
      <w:pPr>
        <w:spacing w:after="0"/>
        <w:rPr>
          <w:rFonts w:ascii="Arial" w:hAnsi="Arial" w:cs="Arial"/>
          <w:sz w:val="24"/>
          <w:szCs w:val="24"/>
        </w:rPr>
      </w:pPr>
    </w:p>
    <w:p w14:paraId="02416B53" w14:textId="77777777" w:rsidR="002E4B27" w:rsidRPr="002E4B27" w:rsidRDefault="002E4B27" w:rsidP="002E4B27">
      <w:pPr>
        <w:spacing w:after="0"/>
        <w:rPr>
          <w:rFonts w:ascii="Arial" w:hAnsi="Arial" w:cs="Arial"/>
          <w:sz w:val="24"/>
          <w:szCs w:val="24"/>
        </w:rPr>
      </w:pPr>
    </w:p>
    <w:p w14:paraId="22BEF4D8"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NLCHI:</w:t>
      </w:r>
    </w:p>
    <w:p w14:paraId="12C3C3F6" w14:textId="77777777" w:rsidR="002E4B27" w:rsidRPr="002E4B27" w:rsidRDefault="002E4B27" w:rsidP="002E4B27">
      <w:pPr>
        <w:spacing w:after="0"/>
        <w:rPr>
          <w:rFonts w:ascii="Arial" w:hAnsi="Arial" w:cs="Arial"/>
          <w:sz w:val="24"/>
          <w:szCs w:val="24"/>
        </w:rPr>
      </w:pPr>
    </w:p>
    <w:p w14:paraId="7B417567"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r w:rsidRPr="002E4B27">
        <w:rPr>
          <w:rFonts w:ascii="Arial" w:hAnsi="Arial" w:cs="Arial"/>
          <w:sz w:val="24"/>
          <w:szCs w:val="24"/>
        </w:rPr>
        <w:tab/>
      </w:r>
    </w:p>
    <w:p w14:paraId="1941E3BC"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Print Name</w:t>
      </w:r>
    </w:p>
    <w:p w14:paraId="0FCA6BC1" w14:textId="77777777" w:rsidR="002E4B27" w:rsidRPr="002E4B27" w:rsidRDefault="002E4B27" w:rsidP="002E4B27">
      <w:pPr>
        <w:spacing w:after="0"/>
        <w:rPr>
          <w:rFonts w:ascii="Arial" w:hAnsi="Arial" w:cs="Arial"/>
          <w:sz w:val="24"/>
          <w:szCs w:val="24"/>
        </w:rPr>
      </w:pPr>
    </w:p>
    <w:p w14:paraId="63949763"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w:t>
      </w:r>
    </w:p>
    <w:p w14:paraId="5680ADB8"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Signature</w:t>
      </w:r>
    </w:p>
    <w:p w14:paraId="2195563E" w14:textId="77777777" w:rsidR="002E4B27" w:rsidRPr="002E4B27" w:rsidRDefault="002E4B27" w:rsidP="002E4B27">
      <w:pPr>
        <w:spacing w:after="0"/>
        <w:rPr>
          <w:rFonts w:ascii="Arial" w:hAnsi="Arial" w:cs="Arial"/>
          <w:sz w:val="24"/>
          <w:szCs w:val="24"/>
        </w:rPr>
      </w:pPr>
    </w:p>
    <w:p w14:paraId="791A5FA9"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r w:rsidRPr="002E4B27">
        <w:rPr>
          <w:rFonts w:ascii="Arial" w:hAnsi="Arial" w:cs="Arial"/>
          <w:sz w:val="24"/>
          <w:szCs w:val="24"/>
        </w:rPr>
        <w:tab/>
      </w:r>
    </w:p>
    <w:p w14:paraId="03D4E01E"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Office Address</w:t>
      </w:r>
    </w:p>
    <w:p w14:paraId="18A68CFB" w14:textId="77777777" w:rsidR="002E4B27" w:rsidRPr="002E4B27" w:rsidRDefault="002E4B27" w:rsidP="002E4B27">
      <w:pPr>
        <w:spacing w:after="0"/>
        <w:rPr>
          <w:rFonts w:ascii="Arial" w:hAnsi="Arial" w:cs="Arial"/>
          <w:sz w:val="24"/>
          <w:szCs w:val="24"/>
        </w:rPr>
      </w:pPr>
    </w:p>
    <w:p w14:paraId="487B47DC"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p>
    <w:p w14:paraId="3C80921F"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City, Province, Postal Code</w:t>
      </w:r>
    </w:p>
    <w:p w14:paraId="2B7288E1" w14:textId="77777777" w:rsidR="002E4B27" w:rsidRPr="002E4B27" w:rsidRDefault="002E4B27" w:rsidP="002E4B27">
      <w:pPr>
        <w:spacing w:after="0"/>
        <w:rPr>
          <w:rFonts w:ascii="Arial" w:hAnsi="Arial" w:cs="Arial"/>
          <w:sz w:val="24"/>
          <w:szCs w:val="24"/>
        </w:rPr>
      </w:pPr>
    </w:p>
    <w:p w14:paraId="63F9DC81"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p>
    <w:p w14:paraId="038D269F"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Phone Number</w:t>
      </w:r>
    </w:p>
    <w:p w14:paraId="590F4880" w14:textId="77777777" w:rsidR="002E4B27" w:rsidRPr="002E4B27" w:rsidRDefault="002E4B27" w:rsidP="002E4B27">
      <w:pPr>
        <w:spacing w:after="0"/>
        <w:rPr>
          <w:rFonts w:ascii="Arial" w:hAnsi="Arial" w:cs="Arial"/>
          <w:sz w:val="24"/>
          <w:szCs w:val="24"/>
        </w:rPr>
      </w:pPr>
    </w:p>
    <w:p w14:paraId="3A5D2CD1" w14:textId="77777777" w:rsidR="002E4B27" w:rsidRPr="002E4B27" w:rsidRDefault="002E4B27" w:rsidP="002E4B27">
      <w:pPr>
        <w:spacing w:after="0"/>
        <w:rPr>
          <w:rFonts w:ascii="Arial" w:hAnsi="Arial" w:cs="Arial"/>
          <w:sz w:val="24"/>
          <w:szCs w:val="24"/>
        </w:rPr>
      </w:pPr>
      <w:r w:rsidRPr="002E4B27">
        <w:rPr>
          <w:rFonts w:ascii="Arial" w:hAnsi="Arial" w:cs="Arial"/>
          <w:sz w:val="24"/>
          <w:szCs w:val="24"/>
        </w:rPr>
        <w:t>___________________________________</w:t>
      </w:r>
    </w:p>
    <w:p w14:paraId="238D315C" w14:textId="77777777" w:rsidR="002E4B27" w:rsidRPr="00E76DEA" w:rsidRDefault="002E4B27" w:rsidP="002E4B27">
      <w:pPr>
        <w:spacing w:after="0"/>
        <w:rPr>
          <w:rFonts w:ascii="Arial" w:hAnsi="Arial" w:cs="Arial"/>
          <w:b/>
          <w:sz w:val="24"/>
          <w:szCs w:val="24"/>
        </w:rPr>
      </w:pPr>
      <w:r w:rsidRPr="00E76DEA">
        <w:rPr>
          <w:rFonts w:ascii="Arial" w:hAnsi="Arial" w:cs="Arial"/>
          <w:b/>
          <w:sz w:val="24"/>
          <w:szCs w:val="24"/>
        </w:rPr>
        <w:t>Email Address</w:t>
      </w:r>
    </w:p>
    <w:p w14:paraId="7AAB4B51" w14:textId="77777777" w:rsidR="00E76DEA" w:rsidRDefault="002E4B27" w:rsidP="002E4B27">
      <w:pPr>
        <w:spacing w:after="0"/>
        <w:rPr>
          <w:rFonts w:ascii="Arial" w:hAnsi="Arial" w:cs="Arial"/>
          <w:sz w:val="24"/>
          <w:szCs w:val="24"/>
        </w:rPr>
      </w:pPr>
      <w:r w:rsidRPr="002E4B27">
        <w:rPr>
          <w:rFonts w:ascii="Arial" w:hAnsi="Arial" w:cs="Arial"/>
          <w:sz w:val="24"/>
          <w:szCs w:val="24"/>
        </w:rPr>
        <w:t xml:space="preserve"> </w:t>
      </w:r>
    </w:p>
    <w:p w14:paraId="18756BC6" w14:textId="77777777" w:rsidR="00F141EF" w:rsidRDefault="00F141EF" w:rsidP="00E76DEA">
      <w:pPr>
        <w:spacing w:after="0"/>
        <w:jc w:val="center"/>
        <w:rPr>
          <w:rFonts w:ascii="Arial" w:hAnsi="Arial" w:cs="Arial"/>
          <w:b/>
          <w:sz w:val="24"/>
          <w:szCs w:val="24"/>
        </w:rPr>
        <w:sectPr w:rsidR="00F141EF" w:rsidSect="00DB00F7">
          <w:footerReference w:type="default" r:id="rId12"/>
          <w:headerReference w:type="first" r:id="rId13"/>
          <w:footerReference w:type="first" r:id="rId14"/>
          <w:pgSz w:w="12240" w:h="15840"/>
          <w:pgMar w:top="1440" w:right="1440" w:bottom="1440" w:left="1440" w:header="708" w:footer="708" w:gutter="0"/>
          <w:pgNumType w:start="2"/>
          <w:cols w:space="708"/>
          <w:titlePg/>
          <w:docGrid w:linePitch="360"/>
        </w:sectPr>
      </w:pPr>
    </w:p>
    <w:p w14:paraId="6BB43C74" w14:textId="77777777" w:rsidR="002E4B27" w:rsidRPr="00E76DEA" w:rsidRDefault="002E4B27" w:rsidP="00E76DEA">
      <w:pPr>
        <w:spacing w:after="0"/>
        <w:jc w:val="center"/>
        <w:rPr>
          <w:rFonts w:ascii="Arial" w:hAnsi="Arial" w:cs="Arial"/>
          <w:b/>
          <w:sz w:val="24"/>
          <w:szCs w:val="24"/>
        </w:rPr>
      </w:pPr>
      <w:r w:rsidRPr="00E76DEA">
        <w:rPr>
          <w:rFonts w:ascii="Arial" w:hAnsi="Arial" w:cs="Arial"/>
          <w:b/>
          <w:sz w:val="24"/>
          <w:szCs w:val="24"/>
        </w:rPr>
        <w:lastRenderedPageBreak/>
        <w:t>Appendix “B”</w:t>
      </w:r>
    </w:p>
    <w:p w14:paraId="7C8030D0" w14:textId="77777777" w:rsidR="002E4B27" w:rsidRPr="00E76DEA" w:rsidRDefault="002E4B27" w:rsidP="00E76DEA">
      <w:pPr>
        <w:spacing w:after="0"/>
        <w:jc w:val="center"/>
        <w:rPr>
          <w:rFonts w:ascii="Arial" w:hAnsi="Arial" w:cs="Arial"/>
          <w:b/>
          <w:sz w:val="24"/>
          <w:szCs w:val="24"/>
        </w:rPr>
      </w:pPr>
      <w:r w:rsidRPr="00E76DEA">
        <w:rPr>
          <w:rFonts w:ascii="Arial" w:hAnsi="Arial" w:cs="Arial"/>
          <w:b/>
          <w:sz w:val="24"/>
          <w:szCs w:val="24"/>
        </w:rPr>
        <w:t xml:space="preserve">To the eDOCSNL </w:t>
      </w:r>
      <w:r w:rsidR="0096724D">
        <w:rPr>
          <w:rFonts w:ascii="Arial" w:hAnsi="Arial" w:cs="Arial"/>
          <w:b/>
          <w:sz w:val="24"/>
          <w:szCs w:val="24"/>
        </w:rPr>
        <w:t xml:space="preserve">Nurse </w:t>
      </w:r>
      <w:r w:rsidR="00C469AF">
        <w:rPr>
          <w:rFonts w:ascii="Arial" w:hAnsi="Arial" w:cs="Arial"/>
          <w:b/>
          <w:sz w:val="24"/>
          <w:szCs w:val="24"/>
        </w:rPr>
        <w:t>Provider</w:t>
      </w:r>
      <w:r w:rsidRPr="00E76DEA">
        <w:rPr>
          <w:rFonts w:ascii="Arial" w:hAnsi="Arial" w:cs="Arial"/>
          <w:b/>
          <w:sz w:val="24"/>
          <w:szCs w:val="24"/>
        </w:rPr>
        <w:t xml:space="preserve"> Participation Agreement</w:t>
      </w:r>
    </w:p>
    <w:p w14:paraId="5CDD935F" w14:textId="77777777" w:rsidR="002E4B27" w:rsidRPr="00E76DEA" w:rsidRDefault="002E4B27" w:rsidP="00E76DEA">
      <w:pPr>
        <w:spacing w:after="0"/>
        <w:jc w:val="center"/>
        <w:rPr>
          <w:rFonts w:ascii="Arial" w:hAnsi="Arial" w:cs="Arial"/>
          <w:b/>
          <w:sz w:val="24"/>
          <w:szCs w:val="24"/>
        </w:rPr>
      </w:pPr>
      <w:r w:rsidRPr="00E76DEA">
        <w:rPr>
          <w:rFonts w:ascii="Arial" w:hAnsi="Arial" w:cs="Arial"/>
          <w:b/>
          <w:sz w:val="24"/>
          <w:szCs w:val="24"/>
        </w:rPr>
        <w:t>Professional Services Agreement between TELUS and NLCHI</w:t>
      </w:r>
    </w:p>
    <w:p w14:paraId="3B6B8E6F" w14:textId="77777777" w:rsidR="002E4B27" w:rsidRPr="002E4B27" w:rsidRDefault="002E4B27" w:rsidP="002E4B27">
      <w:pPr>
        <w:spacing w:after="0"/>
        <w:rPr>
          <w:rFonts w:ascii="Arial" w:hAnsi="Arial" w:cs="Arial"/>
          <w:sz w:val="24"/>
          <w:szCs w:val="24"/>
        </w:rPr>
      </w:pPr>
    </w:p>
    <w:p w14:paraId="284419E2" w14:textId="77777777" w:rsidR="002E4B27" w:rsidRPr="002E4B27" w:rsidRDefault="002E4B27" w:rsidP="002E4B27">
      <w:pPr>
        <w:spacing w:after="0"/>
        <w:rPr>
          <w:rFonts w:ascii="Arial" w:hAnsi="Arial" w:cs="Arial"/>
          <w:sz w:val="24"/>
          <w:szCs w:val="24"/>
        </w:rPr>
      </w:pPr>
    </w:p>
    <w:p w14:paraId="57A1B99C" w14:textId="77777777" w:rsidR="002E4B27" w:rsidRPr="002E4B27" w:rsidRDefault="002E4B27" w:rsidP="002E4B27">
      <w:pPr>
        <w:spacing w:after="0"/>
        <w:rPr>
          <w:rFonts w:ascii="Arial" w:hAnsi="Arial" w:cs="Arial"/>
          <w:sz w:val="24"/>
          <w:szCs w:val="24"/>
        </w:rPr>
      </w:pPr>
    </w:p>
    <w:p w14:paraId="725A6C96" w14:textId="77777777" w:rsidR="00305C09" w:rsidRDefault="002E4B27" w:rsidP="002E4B27">
      <w:pPr>
        <w:spacing w:after="0"/>
        <w:rPr>
          <w:rFonts w:ascii="Arial" w:hAnsi="Arial" w:cs="Arial"/>
          <w:sz w:val="24"/>
          <w:szCs w:val="24"/>
        </w:rPr>
        <w:sectPr w:rsidR="00305C09" w:rsidSect="00887320">
          <w:headerReference w:type="default" r:id="rId15"/>
          <w:footerReference w:type="default" r:id="rId16"/>
          <w:headerReference w:type="first" r:id="rId17"/>
          <w:footerReference w:type="first" r:id="rId18"/>
          <w:pgSz w:w="12240" w:h="15840"/>
          <w:pgMar w:top="1440" w:right="1440" w:bottom="1440" w:left="1440" w:header="708" w:footer="708" w:gutter="0"/>
          <w:pgNumType w:start="2"/>
          <w:cols w:space="708"/>
          <w:titlePg/>
          <w:docGrid w:linePitch="360"/>
        </w:sectPr>
      </w:pPr>
      <w:r w:rsidRPr="002E4B27">
        <w:rPr>
          <w:rFonts w:ascii="Arial" w:hAnsi="Arial" w:cs="Arial"/>
          <w:sz w:val="24"/>
          <w:szCs w:val="24"/>
        </w:rPr>
        <w:t xml:space="preserve"> </w:t>
      </w:r>
    </w:p>
    <w:p w14:paraId="1204AB4F" w14:textId="77777777" w:rsidR="003F227B" w:rsidRDefault="003F227B" w:rsidP="00E76DEA">
      <w:pPr>
        <w:spacing w:after="0"/>
        <w:jc w:val="center"/>
        <w:rPr>
          <w:rFonts w:ascii="Arial" w:hAnsi="Arial" w:cs="Arial"/>
          <w:b/>
          <w:sz w:val="24"/>
          <w:szCs w:val="24"/>
        </w:rPr>
      </w:pPr>
      <w:r>
        <w:rPr>
          <w:rFonts w:ascii="Arial" w:hAnsi="Arial" w:cs="Arial"/>
          <w:b/>
          <w:sz w:val="24"/>
          <w:szCs w:val="24"/>
        </w:rPr>
        <w:lastRenderedPageBreak/>
        <w:br w:type="page"/>
      </w:r>
    </w:p>
    <w:p w14:paraId="582CB011" w14:textId="77777777" w:rsidR="002E4B27" w:rsidRPr="00E76DEA" w:rsidRDefault="002E4B27" w:rsidP="00E76DEA">
      <w:pPr>
        <w:spacing w:after="0"/>
        <w:jc w:val="center"/>
        <w:rPr>
          <w:rFonts w:ascii="Arial" w:hAnsi="Arial" w:cs="Arial"/>
          <w:b/>
          <w:sz w:val="24"/>
          <w:szCs w:val="24"/>
        </w:rPr>
      </w:pPr>
      <w:r w:rsidRPr="00E76DEA">
        <w:rPr>
          <w:rFonts w:ascii="Arial" w:hAnsi="Arial" w:cs="Arial"/>
          <w:b/>
          <w:sz w:val="24"/>
          <w:szCs w:val="24"/>
        </w:rPr>
        <w:lastRenderedPageBreak/>
        <w:t>Appendix “C”</w:t>
      </w:r>
    </w:p>
    <w:p w14:paraId="456B691F" w14:textId="77777777" w:rsidR="002E4B27" w:rsidRPr="00E76DEA" w:rsidRDefault="002E4B27" w:rsidP="00E76DEA">
      <w:pPr>
        <w:spacing w:after="0"/>
        <w:jc w:val="center"/>
        <w:rPr>
          <w:rFonts w:ascii="Arial" w:hAnsi="Arial" w:cs="Arial"/>
          <w:b/>
          <w:sz w:val="24"/>
          <w:szCs w:val="24"/>
        </w:rPr>
      </w:pPr>
      <w:r w:rsidRPr="00E76DEA">
        <w:rPr>
          <w:rFonts w:ascii="Arial" w:hAnsi="Arial" w:cs="Arial"/>
          <w:b/>
          <w:sz w:val="24"/>
          <w:szCs w:val="24"/>
        </w:rPr>
        <w:t xml:space="preserve">To the eDOCSNL </w:t>
      </w:r>
      <w:r w:rsidR="0096724D">
        <w:rPr>
          <w:rFonts w:ascii="Arial" w:hAnsi="Arial" w:cs="Arial"/>
          <w:b/>
          <w:sz w:val="24"/>
          <w:szCs w:val="24"/>
        </w:rPr>
        <w:t xml:space="preserve">Nurse </w:t>
      </w:r>
      <w:r w:rsidR="00C469AF">
        <w:rPr>
          <w:rFonts w:ascii="Arial" w:hAnsi="Arial" w:cs="Arial"/>
          <w:b/>
          <w:sz w:val="24"/>
          <w:szCs w:val="24"/>
        </w:rPr>
        <w:t>Provider</w:t>
      </w:r>
      <w:r w:rsidRPr="00E76DEA">
        <w:rPr>
          <w:rFonts w:ascii="Arial" w:hAnsi="Arial" w:cs="Arial"/>
          <w:b/>
          <w:sz w:val="24"/>
          <w:szCs w:val="24"/>
        </w:rPr>
        <w:t xml:space="preserve"> Participation Agreement</w:t>
      </w:r>
    </w:p>
    <w:p w14:paraId="44ACA826" w14:textId="77777777" w:rsidR="002E4B27" w:rsidRPr="00E76DEA" w:rsidRDefault="002E4B27" w:rsidP="00E76DEA">
      <w:pPr>
        <w:spacing w:after="0"/>
        <w:jc w:val="center"/>
        <w:rPr>
          <w:rFonts w:ascii="Arial" w:hAnsi="Arial" w:cs="Arial"/>
          <w:b/>
          <w:sz w:val="24"/>
          <w:szCs w:val="24"/>
        </w:rPr>
      </w:pPr>
      <w:r w:rsidRPr="00E76DEA">
        <w:rPr>
          <w:rFonts w:ascii="Arial" w:hAnsi="Arial" w:cs="Arial"/>
          <w:b/>
          <w:sz w:val="24"/>
          <w:szCs w:val="24"/>
        </w:rPr>
        <w:t>Information Manager Statement (TELUS)</w:t>
      </w:r>
    </w:p>
    <w:p w14:paraId="2EBB8423" w14:textId="77777777" w:rsidR="002E4B27" w:rsidRPr="002E4B27" w:rsidRDefault="002E4B27" w:rsidP="002E4B27">
      <w:pPr>
        <w:spacing w:after="0"/>
        <w:rPr>
          <w:rFonts w:ascii="Arial" w:hAnsi="Arial" w:cs="Arial"/>
          <w:sz w:val="24"/>
          <w:szCs w:val="24"/>
        </w:rPr>
      </w:pPr>
    </w:p>
    <w:p w14:paraId="6AC8ED62" w14:textId="77777777" w:rsidR="002E4B27" w:rsidRPr="002E4B27" w:rsidRDefault="002E4B27" w:rsidP="002E4B27">
      <w:pPr>
        <w:spacing w:after="0"/>
        <w:rPr>
          <w:rFonts w:ascii="Arial" w:hAnsi="Arial" w:cs="Arial"/>
          <w:sz w:val="24"/>
          <w:szCs w:val="24"/>
        </w:rPr>
      </w:pPr>
    </w:p>
    <w:p w14:paraId="3947AB0F" w14:textId="77777777" w:rsidR="00A8427E" w:rsidRPr="002E4B27" w:rsidRDefault="00A8427E" w:rsidP="002E4B27">
      <w:pPr>
        <w:spacing w:after="0"/>
        <w:rPr>
          <w:rFonts w:ascii="Arial" w:hAnsi="Arial" w:cs="Arial"/>
          <w:sz w:val="24"/>
          <w:szCs w:val="24"/>
        </w:rPr>
      </w:pPr>
    </w:p>
    <w:sectPr w:rsidR="00A8427E" w:rsidRPr="002E4B27" w:rsidSect="004B46CE">
      <w:footerReference w:type="default" r:id="rId19"/>
      <w:headerReference w:type="first" r:id="rId20"/>
      <w:pgSz w:w="12240" w:h="15840"/>
      <w:pgMar w:top="1440" w:right="1440" w:bottom="1440" w:left="1440" w:header="708" w:footer="708"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6D5C4" w16cid:durableId="22B15CEC"/>
  <w16cid:commentId w16cid:paraId="72738AE7" w16cid:durableId="22B15D2C"/>
  <w16cid:commentId w16cid:paraId="55A4C3CA" w16cid:durableId="22B15D4A"/>
  <w16cid:commentId w16cid:paraId="2CF81099" w16cid:durableId="22B15D6E"/>
  <w16cid:commentId w16cid:paraId="43A18CDB" w16cid:durableId="22B15DA5"/>
  <w16cid:commentId w16cid:paraId="27A58E25" w16cid:durableId="22B15DCC"/>
  <w16cid:commentId w16cid:paraId="154ADA17" w16cid:durableId="22B15E37"/>
  <w16cid:commentId w16cid:paraId="4DC25294" w16cid:durableId="22B16F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4C458" w14:textId="77777777" w:rsidR="00590DB4" w:rsidRDefault="00590DB4" w:rsidP="00977925">
      <w:pPr>
        <w:spacing w:after="0" w:line="240" w:lineRule="auto"/>
      </w:pPr>
      <w:r>
        <w:separator/>
      </w:r>
    </w:p>
  </w:endnote>
  <w:endnote w:type="continuationSeparator" w:id="0">
    <w:p w14:paraId="6FF37A5E" w14:textId="77777777" w:rsidR="00590DB4" w:rsidRDefault="00590DB4" w:rsidP="0097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D732" w14:textId="77777777" w:rsidR="00ED4966" w:rsidRDefault="00ED4966">
    <w:pPr>
      <w:pStyle w:val="Footer"/>
      <w:jc w:val="right"/>
    </w:pPr>
  </w:p>
  <w:p w14:paraId="17A9642C" w14:textId="77777777" w:rsidR="00ED4966" w:rsidRDefault="00ED4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AF50" w14:textId="77777777" w:rsidR="00ED4966" w:rsidRDefault="00ED4966">
    <w:pPr>
      <w:pStyle w:val="Footer"/>
      <w:jc w:val="right"/>
    </w:pPr>
  </w:p>
  <w:p w14:paraId="77223A78" w14:textId="77777777" w:rsidR="00ED4966" w:rsidRDefault="00ED49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767A" w14:textId="77777777" w:rsidR="00ED4966" w:rsidRDefault="00ED4966">
    <w:pPr>
      <w:pStyle w:val="Footer"/>
      <w:jc w:val="right"/>
    </w:pPr>
    <w:r>
      <w:fldChar w:fldCharType="begin"/>
    </w:r>
    <w:r>
      <w:instrText xml:space="preserve"> PAGE   \* MERGEFORMAT </w:instrText>
    </w:r>
    <w:r>
      <w:fldChar w:fldCharType="separate"/>
    </w:r>
    <w:r w:rsidR="003E2776">
      <w:rPr>
        <w:noProof/>
      </w:rPr>
      <w:t>13</w:t>
    </w:r>
    <w:r>
      <w:rPr>
        <w:noProof/>
      </w:rPr>
      <w:fldChar w:fldCharType="end"/>
    </w:r>
  </w:p>
  <w:p w14:paraId="7CB6EE2D" w14:textId="77777777" w:rsidR="00ED4966" w:rsidRDefault="00ED49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945451"/>
      <w:docPartObj>
        <w:docPartGallery w:val="Page Numbers (Bottom of Page)"/>
        <w:docPartUnique/>
      </w:docPartObj>
    </w:sdtPr>
    <w:sdtEndPr>
      <w:rPr>
        <w:noProof/>
      </w:rPr>
    </w:sdtEndPr>
    <w:sdtContent>
      <w:p w14:paraId="306C9EC1" w14:textId="77777777" w:rsidR="00ED4966" w:rsidRDefault="00ED4966">
        <w:pPr>
          <w:pStyle w:val="Footer"/>
          <w:jc w:val="right"/>
        </w:pPr>
        <w:r>
          <w:fldChar w:fldCharType="begin"/>
        </w:r>
        <w:r>
          <w:instrText xml:space="preserve"> PAGE   \* MERGEFORMAT </w:instrText>
        </w:r>
        <w:r>
          <w:fldChar w:fldCharType="separate"/>
        </w:r>
        <w:r w:rsidR="003E2776">
          <w:rPr>
            <w:noProof/>
          </w:rPr>
          <w:t>2</w:t>
        </w:r>
        <w:r>
          <w:rPr>
            <w:noProof/>
          </w:rPr>
          <w:fldChar w:fldCharType="end"/>
        </w:r>
      </w:p>
    </w:sdtContent>
  </w:sdt>
  <w:p w14:paraId="521313F9" w14:textId="77777777" w:rsidR="00ED4966" w:rsidRDefault="00ED49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480542"/>
      <w:docPartObj>
        <w:docPartGallery w:val="Page Numbers (Bottom of Page)"/>
        <w:docPartUnique/>
      </w:docPartObj>
    </w:sdtPr>
    <w:sdtEndPr>
      <w:rPr>
        <w:noProof/>
      </w:rPr>
    </w:sdtEndPr>
    <w:sdtContent>
      <w:p w14:paraId="681D26D2" w14:textId="77777777" w:rsidR="00ED4966" w:rsidRDefault="00ED496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16733E9" w14:textId="77777777" w:rsidR="00ED4966" w:rsidRDefault="00ED49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EA0F" w14:textId="77777777" w:rsidR="00ED4966" w:rsidRDefault="00ED4966">
    <w:pPr>
      <w:pStyle w:val="Footer"/>
      <w:jc w:val="right"/>
    </w:pPr>
  </w:p>
  <w:p w14:paraId="064FEEDC" w14:textId="77777777" w:rsidR="00ED4966" w:rsidRDefault="00ED49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52D0" w14:textId="77777777" w:rsidR="00ED4966" w:rsidRDefault="00ED4966">
    <w:pPr>
      <w:pStyle w:val="Footer"/>
      <w:jc w:val="right"/>
    </w:pPr>
  </w:p>
  <w:p w14:paraId="5D47CBCE" w14:textId="77777777" w:rsidR="00ED4966" w:rsidRDefault="00ED4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8534" w14:textId="77777777" w:rsidR="00590DB4" w:rsidRDefault="00590DB4" w:rsidP="00977925">
      <w:pPr>
        <w:spacing w:after="0" w:line="240" w:lineRule="auto"/>
      </w:pPr>
      <w:r>
        <w:separator/>
      </w:r>
    </w:p>
  </w:footnote>
  <w:footnote w:type="continuationSeparator" w:id="0">
    <w:p w14:paraId="67B73B53" w14:textId="77777777" w:rsidR="00590DB4" w:rsidRDefault="00590DB4" w:rsidP="00977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6F5E6" w14:textId="77777777" w:rsidR="00ED4966" w:rsidRDefault="00ED4966" w:rsidP="000F2595">
    <w:pPr>
      <w:pStyle w:val="Header"/>
      <w:tabs>
        <w:tab w:val="clear" w:pos="4680"/>
        <w:tab w:val="clear" w:pos="9360"/>
        <w:tab w:val="left" w:pos="37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6988" w14:textId="77777777" w:rsidR="00ED4966" w:rsidRDefault="00ED4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824AD" w14:textId="77777777" w:rsidR="00ED4966" w:rsidRDefault="00ED49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CD671" w14:textId="77777777" w:rsidR="00ED4966" w:rsidRDefault="00ED49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156EC" w14:textId="77777777" w:rsidR="00ED4966" w:rsidRDefault="00ED49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A94FF" w14:textId="77777777" w:rsidR="00ED4966" w:rsidRDefault="00ED4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35C27"/>
    <w:multiLevelType w:val="hybridMultilevel"/>
    <w:tmpl w:val="23803D1E"/>
    <w:lvl w:ilvl="0" w:tplc="1009000F">
      <w:start w:val="1"/>
      <w:numFmt w:val="decimal"/>
      <w:lvlText w:val="%1."/>
      <w:lvlJc w:val="lef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1" w15:restartNumberingAfterBreak="0">
    <w:nsid w:val="2B645C44"/>
    <w:multiLevelType w:val="hybridMultilevel"/>
    <w:tmpl w:val="C26E87A6"/>
    <w:lvl w:ilvl="0" w:tplc="FAE6DC14">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48716C"/>
    <w:multiLevelType w:val="hybridMultilevel"/>
    <w:tmpl w:val="CA0E0268"/>
    <w:lvl w:ilvl="0" w:tplc="068A373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4D532CB5"/>
    <w:multiLevelType w:val="hybridMultilevel"/>
    <w:tmpl w:val="F1C6DD34"/>
    <w:lvl w:ilvl="0" w:tplc="FAE6DC14">
      <w:start w:val="1"/>
      <w:numFmt w:val="decimal"/>
      <w:lvlText w:val="%1.0"/>
      <w:lvlJc w:val="left"/>
      <w:pPr>
        <w:ind w:left="720" w:hanging="360"/>
      </w:pPr>
      <w:rPr>
        <w:rFonts w:hint="default"/>
      </w:rPr>
    </w:lvl>
    <w:lvl w:ilvl="1" w:tplc="C9F2C73E">
      <w:start w:val="1"/>
      <w:numFmt w:val="decimal"/>
      <w:lvlText w:val="%2.1"/>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27"/>
    <w:rsid w:val="00002787"/>
    <w:rsid w:val="00011635"/>
    <w:rsid w:val="0002206A"/>
    <w:rsid w:val="00050F41"/>
    <w:rsid w:val="000562C4"/>
    <w:rsid w:val="0006354D"/>
    <w:rsid w:val="00064003"/>
    <w:rsid w:val="00066114"/>
    <w:rsid w:val="0008239E"/>
    <w:rsid w:val="000A05E5"/>
    <w:rsid w:val="000A18AE"/>
    <w:rsid w:val="000A762E"/>
    <w:rsid w:val="000A7649"/>
    <w:rsid w:val="000B550F"/>
    <w:rsid w:val="000C0911"/>
    <w:rsid w:val="000C72E6"/>
    <w:rsid w:val="000E6AC6"/>
    <w:rsid w:val="000F0885"/>
    <w:rsid w:val="000F2595"/>
    <w:rsid w:val="000F347A"/>
    <w:rsid w:val="000F787B"/>
    <w:rsid w:val="00115611"/>
    <w:rsid w:val="0011746F"/>
    <w:rsid w:val="00117D76"/>
    <w:rsid w:val="00127BF7"/>
    <w:rsid w:val="00134206"/>
    <w:rsid w:val="001540D5"/>
    <w:rsid w:val="001571B0"/>
    <w:rsid w:val="00166A85"/>
    <w:rsid w:val="00170B57"/>
    <w:rsid w:val="00194D65"/>
    <w:rsid w:val="001A3A58"/>
    <w:rsid w:val="001B00F6"/>
    <w:rsid w:val="001B32BA"/>
    <w:rsid w:val="001C139A"/>
    <w:rsid w:val="001C2961"/>
    <w:rsid w:val="001D0D2B"/>
    <w:rsid w:val="001D4309"/>
    <w:rsid w:val="001D5C59"/>
    <w:rsid w:val="001E05F1"/>
    <w:rsid w:val="001E1BF0"/>
    <w:rsid w:val="00207BAF"/>
    <w:rsid w:val="00223B3F"/>
    <w:rsid w:val="00240BDA"/>
    <w:rsid w:val="00252D4D"/>
    <w:rsid w:val="002543E9"/>
    <w:rsid w:val="00254CD7"/>
    <w:rsid w:val="002632EE"/>
    <w:rsid w:val="0029059C"/>
    <w:rsid w:val="002C678F"/>
    <w:rsid w:val="002E2BCD"/>
    <w:rsid w:val="002E4B27"/>
    <w:rsid w:val="002E7351"/>
    <w:rsid w:val="00305C09"/>
    <w:rsid w:val="00317FFC"/>
    <w:rsid w:val="003216B2"/>
    <w:rsid w:val="00334C20"/>
    <w:rsid w:val="00352E70"/>
    <w:rsid w:val="003544BE"/>
    <w:rsid w:val="00360D32"/>
    <w:rsid w:val="0036505C"/>
    <w:rsid w:val="003650C3"/>
    <w:rsid w:val="003743CB"/>
    <w:rsid w:val="00376D62"/>
    <w:rsid w:val="003922FF"/>
    <w:rsid w:val="00394179"/>
    <w:rsid w:val="003B1BE8"/>
    <w:rsid w:val="003B4B38"/>
    <w:rsid w:val="003C24F4"/>
    <w:rsid w:val="003C2D1D"/>
    <w:rsid w:val="003D6274"/>
    <w:rsid w:val="003E2776"/>
    <w:rsid w:val="003E2DAC"/>
    <w:rsid w:val="003F056F"/>
    <w:rsid w:val="003F227B"/>
    <w:rsid w:val="0040761C"/>
    <w:rsid w:val="00414761"/>
    <w:rsid w:val="00416544"/>
    <w:rsid w:val="00420367"/>
    <w:rsid w:val="00440B29"/>
    <w:rsid w:val="00464B34"/>
    <w:rsid w:val="0046521E"/>
    <w:rsid w:val="0047452C"/>
    <w:rsid w:val="00475D97"/>
    <w:rsid w:val="00486BBD"/>
    <w:rsid w:val="00492437"/>
    <w:rsid w:val="004A16E4"/>
    <w:rsid w:val="004A3862"/>
    <w:rsid w:val="004B46CE"/>
    <w:rsid w:val="004B4BE6"/>
    <w:rsid w:val="004B6FE7"/>
    <w:rsid w:val="004C6CFA"/>
    <w:rsid w:val="004D22A8"/>
    <w:rsid w:val="004E7E07"/>
    <w:rsid w:val="004F1CAC"/>
    <w:rsid w:val="004F70E5"/>
    <w:rsid w:val="00503988"/>
    <w:rsid w:val="00511029"/>
    <w:rsid w:val="005154A8"/>
    <w:rsid w:val="0054247E"/>
    <w:rsid w:val="00543C73"/>
    <w:rsid w:val="00574169"/>
    <w:rsid w:val="00581922"/>
    <w:rsid w:val="00585E5A"/>
    <w:rsid w:val="00590C8B"/>
    <w:rsid w:val="00590DB4"/>
    <w:rsid w:val="005B20B9"/>
    <w:rsid w:val="005B457C"/>
    <w:rsid w:val="005B7289"/>
    <w:rsid w:val="005D06A1"/>
    <w:rsid w:val="005D0E4F"/>
    <w:rsid w:val="005E0BBA"/>
    <w:rsid w:val="005F06FA"/>
    <w:rsid w:val="005F3E45"/>
    <w:rsid w:val="0062649E"/>
    <w:rsid w:val="006302E2"/>
    <w:rsid w:val="00641354"/>
    <w:rsid w:val="0064227D"/>
    <w:rsid w:val="00643BB4"/>
    <w:rsid w:val="0065456C"/>
    <w:rsid w:val="006573B5"/>
    <w:rsid w:val="00660929"/>
    <w:rsid w:val="006629A3"/>
    <w:rsid w:val="00662D8E"/>
    <w:rsid w:val="00663F21"/>
    <w:rsid w:val="00665BD5"/>
    <w:rsid w:val="00675F52"/>
    <w:rsid w:val="006813BF"/>
    <w:rsid w:val="0068230B"/>
    <w:rsid w:val="006863F1"/>
    <w:rsid w:val="00690C2E"/>
    <w:rsid w:val="00697390"/>
    <w:rsid w:val="006C3A48"/>
    <w:rsid w:val="006D0C92"/>
    <w:rsid w:val="006D3E42"/>
    <w:rsid w:val="006D68FB"/>
    <w:rsid w:val="006E126A"/>
    <w:rsid w:val="006E16E7"/>
    <w:rsid w:val="006E59DB"/>
    <w:rsid w:val="006E7683"/>
    <w:rsid w:val="006F2A28"/>
    <w:rsid w:val="006F590E"/>
    <w:rsid w:val="006F6E60"/>
    <w:rsid w:val="007130F3"/>
    <w:rsid w:val="00713BEF"/>
    <w:rsid w:val="00727A33"/>
    <w:rsid w:val="00743CB4"/>
    <w:rsid w:val="00764596"/>
    <w:rsid w:val="00771D99"/>
    <w:rsid w:val="007752B3"/>
    <w:rsid w:val="00780B9B"/>
    <w:rsid w:val="00794A4D"/>
    <w:rsid w:val="0079571F"/>
    <w:rsid w:val="007A700F"/>
    <w:rsid w:val="007C5EB5"/>
    <w:rsid w:val="007E1B7B"/>
    <w:rsid w:val="007E41DF"/>
    <w:rsid w:val="007F0881"/>
    <w:rsid w:val="0080141A"/>
    <w:rsid w:val="00801A45"/>
    <w:rsid w:val="00801EE9"/>
    <w:rsid w:val="0080290E"/>
    <w:rsid w:val="0080461C"/>
    <w:rsid w:val="008104E7"/>
    <w:rsid w:val="00814856"/>
    <w:rsid w:val="00833881"/>
    <w:rsid w:val="008566F7"/>
    <w:rsid w:val="00864136"/>
    <w:rsid w:val="00867161"/>
    <w:rsid w:val="00872128"/>
    <w:rsid w:val="00873814"/>
    <w:rsid w:val="00876B34"/>
    <w:rsid w:val="00877D2A"/>
    <w:rsid w:val="00887320"/>
    <w:rsid w:val="00897EA6"/>
    <w:rsid w:val="008A4F4F"/>
    <w:rsid w:val="008B76B6"/>
    <w:rsid w:val="008F131C"/>
    <w:rsid w:val="00923B99"/>
    <w:rsid w:val="00930DDE"/>
    <w:rsid w:val="0093189D"/>
    <w:rsid w:val="009342E1"/>
    <w:rsid w:val="009642DE"/>
    <w:rsid w:val="0096724D"/>
    <w:rsid w:val="00972B8D"/>
    <w:rsid w:val="00973C03"/>
    <w:rsid w:val="0097781E"/>
    <w:rsid w:val="00977925"/>
    <w:rsid w:val="009A2FB8"/>
    <w:rsid w:val="009A6F6A"/>
    <w:rsid w:val="009B20F4"/>
    <w:rsid w:val="009C09F3"/>
    <w:rsid w:val="009C20FE"/>
    <w:rsid w:val="009D7B81"/>
    <w:rsid w:val="009E34B2"/>
    <w:rsid w:val="00A0001E"/>
    <w:rsid w:val="00A1745A"/>
    <w:rsid w:val="00A20D18"/>
    <w:rsid w:val="00A2457D"/>
    <w:rsid w:val="00A3382C"/>
    <w:rsid w:val="00A45F6F"/>
    <w:rsid w:val="00A533F5"/>
    <w:rsid w:val="00A71372"/>
    <w:rsid w:val="00A83522"/>
    <w:rsid w:val="00A8427E"/>
    <w:rsid w:val="00A8521F"/>
    <w:rsid w:val="00AA1469"/>
    <w:rsid w:val="00AA7A0A"/>
    <w:rsid w:val="00AB1A52"/>
    <w:rsid w:val="00AB7382"/>
    <w:rsid w:val="00AC7E62"/>
    <w:rsid w:val="00AD14AB"/>
    <w:rsid w:val="00AD492F"/>
    <w:rsid w:val="00AD5CFD"/>
    <w:rsid w:val="00AE06E7"/>
    <w:rsid w:val="00AE7EE5"/>
    <w:rsid w:val="00B00C9F"/>
    <w:rsid w:val="00B02547"/>
    <w:rsid w:val="00B04222"/>
    <w:rsid w:val="00B1011C"/>
    <w:rsid w:val="00B11A92"/>
    <w:rsid w:val="00B349E8"/>
    <w:rsid w:val="00B63668"/>
    <w:rsid w:val="00B64500"/>
    <w:rsid w:val="00B6537F"/>
    <w:rsid w:val="00B70700"/>
    <w:rsid w:val="00B71B58"/>
    <w:rsid w:val="00B92C4E"/>
    <w:rsid w:val="00B944A2"/>
    <w:rsid w:val="00BA23D7"/>
    <w:rsid w:val="00BB3EBA"/>
    <w:rsid w:val="00BB7998"/>
    <w:rsid w:val="00BC3A5E"/>
    <w:rsid w:val="00BD33F8"/>
    <w:rsid w:val="00BF5B6C"/>
    <w:rsid w:val="00C00279"/>
    <w:rsid w:val="00C115DF"/>
    <w:rsid w:val="00C13EB3"/>
    <w:rsid w:val="00C27CA6"/>
    <w:rsid w:val="00C300E1"/>
    <w:rsid w:val="00C41E16"/>
    <w:rsid w:val="00C42D6E"/>
    <w:rsid w:val="00C469AF"/>
    <w:rsid w:val="00C542BF"/>
    <w:rsid w:val="00C55D36"/>
    <w:rsid w:val="00C61751"/>
    <w:rsid w:val="00C64116"/>
    <w:rsid w:val="00C76C75"/>
    <w:rsid w:val="00C8339E"/>
    <w:rsid w:val="00CA4D32"/>
    <w:rsid w:val="00CA7305"/>
    <w:rsid w:val="00CB3E41"/>
    <w:rsid w:val="00CC0B0E"/>
    <w:rsid w:val="00CE6BC9"/>
    <w:rsid w:val="00CE76E9"/>
    <w:rsid w:val="00CF2B09"/>
    <w:rsid w:val="00CF3BDC"/>
    <w:rsid w:val="00D01727"/>
    <w:rsid w:val="00D14A7C"/>
    <w:rsid w:val="00D22286"/>
    <w:rsid w:val="00D50262"/>
    <w:rsid w:val="00D571AD"/>
    <w:rsid w:val="00D713D0"/>
    <w:rsid w:val="00D71717"/>
    <w:rsid w:val="00D8531F"/>
    <w:rsid w:val="00D86D24"/>
    <w:rsid w:val="00D97CA9"/>
    <w:rsid w:val="00DB00F7"/>
    <w:rsid w:val="00DB2003"/>
    <w:rsid w:val="00DB3681"/>
    <w:rsid w:val="00DB6ECE"/>
    <w:rsid w:val="00DC0DFA"/>
    <w:rsid w:val="00DC3962"/>
    <w:rsid w:val="00DE135F"/>
    <w:rsid w:val="00DE736C"/>
    <w:rsid w:val="00E116A3"/>
    <w:rsid w:val="00E369D2"/>
    <w:rsid w:val="00E45BF2"/>
    <w:rsid w:val="00E500AF"/>
    <w:rsid w:val="00E5038B"/>
    <w:rsid w:val="00E5611C"/>
    <w:rsid w:val="00E64989"/>
    <w:rsid w:val="00E71BEA"/>
    <w:rsid w:val="00E72D82"/>
    <w:rsid w:val="00E7696D"/>
    <w:rsid w:val="00E76DEA"/>
    <w:rsid w:val="00E96EE0"/>
    <w:rsid w:val="00EA4C4D"/>
    <w:rsid w:val="00EA7D0A"/>
    <w:rsid w:val="00EB6D7B"/>
    <w:rsid w:val="00ED1EE0"/>
    <w:rsid w:val="00ED4966"/>
    <w:rsid w:val="00EE3BF6"/>
    <w:rsid w:val="00EE6242"/>
    <w:rsid w:val="00EE7B56"/>
    <w:rsid w:val="00EF3841"/>
    <w:rsid w:val="00F0773C"/>
    <w:rsid w:val="00F10C4F"/>
    <w:rsid w:val="00F141EF"/>
    <w:rsid w:val="00F20F98"/>
    <w:rsid w:val="00F25B70"/>
    <w:rsid w:val="00F36C8C"/>
    <w:rsid w:val="00F44BB2"/>
    <w:rsid w:val="00F81BB2"/>
    <w:rsid w:val="00F82675"/>
    <w:rsid w:val="00F93248"/>
    <w:rsid w:val="00FB48F9"/>
    <w:rsid w:val="00FC5142"/>
    <w:rsid w:val="00FC5A90"/>
    <w:rsid w:val="00FD2CD7"/>
    <w:rsid w:val="00FD4199"/>
    <w:rsid w:val="00FE1EC2"/>
    <w:rsid w:val="00FF0240"/>
    <w:rsid w:val="00FF0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8F1E3"/>
  <w15:chartTrackingRefBased/>
  <w15:docId w15:val="{E59C7966-08EB-4B2D-B5E1-505DF38F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A90"/>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A90"/>
    <w:pPr>
      <w:ind w:left="720"/>
      <w:contextualSpacing/>
    </w:pPr>
  </w:style>
  <w:style w:type="character" w:customStyle="1" w:styleId="Heading1Char">
    <w:name w:val="Heading 1 Char"/>
    <w:basedOn w:val="DefaultParagraphFont"/>
    <w:link w:val="Heading1"/>
    <w:uiPriority w:val="9"/>
    <w:rsid w:val="00FC5A90"/>
    <w:rPr>
      <w:rFonts w:ascii="Arial" w:eastAsiaTheme="majorEastAsia" w:hAnsi="Arial" w:cstheme="majorBidi"/>
      <w:b/>
      <w:sz w:val="24"/>
      <w:szCs w:val="32"/>
    </w:rPr>
  </w:style>
  <w:style w:type="table" w:styleId="TableGrid">
    <w:name w:val="Table Grid"/>
    <w:basedOn w:val="TableNormal"/>
    <w:uiPriority w:val="39"/>
    <w:rsid w:val="00F9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3E45"/>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5F3E45"/>
    <w:pPr>
      <w:spacing w:after="100"/>
    </w:pPr>
  </w:style>
  <w:style w:type="character" w:styleId="Hyperlink">
    <w:name w:val="Hyperlink"/>
    <w:basedOn w:val="DefaultParagraphFont"/>
    <w:uiPriority w:val="99"/>
    <w:unhideWhenUsed/>
    <w:rsid w:val="005F3E45"/>
    <w:rPr>
      <w:color w:val="0563C1" w:themeColor="hyperlink"/>
      <w:u w:val="single"/>
    </w:rPr>
  </w:style>
  <w:style w:type="paragraph" w:styleId="Header">
    <w:name w:val="header"/>
    <w:basedOn w:val="Normal"/>
    <w:link w:val="HeaderChar"/>
    <w:uiPriority w:val="99"/>
    <w:unhideWhenUsed/>
    <w:rsid w:val="0097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25"/>
  </w:style>
  <w:style w:type="paragraph" w:styleId="Footer">
    <w:name w:val="footer"/>
    <w:basedOn w:val="Normal"/>
    <w:link w:val="FooterChar"/>
    <w:uiPriority w:val="99"/>
    <w:unhideWhenUsed/>
    <w:rsid w:val="0097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25"/>
  </w:style>
  <w:style w:type="paragraph" w:styleId="BalloonText">
    <w:name w:val="Balloon Text"/>
    <w:basedOn w:val="Normal"/>
    <w:link w:val="BalloonTextChar"/>
    <w:uiPriority w:val="99"/>
    <w:semiHidden/>
    <w:unhideWhenUsed/>
    <w:rsid w:val="004F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E5"/>
    <w:rPr>
      <w:rFonts w:ascii="Segoe UI" w:hAnsi="Segoe UI" w:cs="Segoe UI"/>
      <w:sz w:val="18"/>
      <w:szCs w:val="18"/>
    </w:rPr>
  </w:style>
  <w:style w:type="character" w:styleId="Emphasis">
    <w:name w:val="Emphasis"/>
    <w:basedOn w:val="DefaultParagraphFont"/>
    <w:uiPriority w:val="20"/>
    <w:qFormat/>
    <w:rsid w:val="00ED4966"/>
    <w:rPr>
      <w:i/>
      <w:iCs/>
    </w:rPr>
  </w:style>
  <w:style w:type="character" w:styleId="CommentReference">
    <w:name w:val="annotation reference"/>
    <w:basedOn w:val="DefaultParagraphFont"/>
    <w:uiPriority w:val="99"/>
    <w:semiHidden/>
    <w:unhideWhenUsed/>
    <w:rsid w:val="00F82675"/>
    <w:rPr>
      <w:sz w:val="16"/>
      <w:szCs w:val="16"/>
    </w:rPr>
  </w:style>
  <w:style w:type="paragraph" w:styleId="CommentText">
    <w:name w:val="annotation text"/>
    <w:basedOn w:val="Normal"/>
    <w:link w:val="CommentTextChar"/>
    <w:uiPriority w:val="99"/>
    <w:semiHidden/>
    <w:unhideWhenUsed/>
    <w:rsid w:val="00F82675"/>
    <w:pPr>
      <w:spacing w:line="240" w:lineRule="auto"/>
    </w:pPr>
    <w:rPr>
      <w:sz w:val="20"/>
      <w:szCs w:val="20"/>
    </w:rPr>
  </w:style>
  <w:style w:type="character" w:customStyle="1" w:styleId="CommentTextChar">
    <w:name w:val="Comment Text Char"/>
    <w:basedOn w:val="DefaultParagraphFont"/>
    <w:link w:val="CommentText"/>
    <w:uiPriority w:val="99"/>
    <w:semiHidden/>
    <w:rsid w:val="00F82675"/>
    <w:rPr>
      <w:sz w:val="20"/>
      <w:szCs w:val="20"/>
    </w:rPr>
  </w:style>
  <w:style w:type="paragraph" w:styleId="CommentSubject">
    <w:name w:val="annotation subject"/>
    <w:basedOn w:val="CommentText"/>
    <w:next w:val="CommentText"/>
    <w:link w:val="CommentSubjectChar"/>
    <w:uiPriority w:val="99"/>
    <w:semiHidden/>
    <w:unhideWhenUsed/>
    <w:rsid w:val="00F82675"/>
    <w:rPr>
      <w:b/>
      <w:bCs/>
    </w:rPr>
  </w:style>
  <w:style w:type="character" w:customStyle="1" w:styleId="CommentSubjectChar">
    <w:name w:val="Comment Subject Char"/>
    <w:basedOn w:val="CommentTextChar"/>
    <w:link w:val="CommentSubject"/>
    <w:uiPriority w:val="99"/>
    <w:semiHidden/>
    <w:rsid w:val="00F82675"/>
    <w:rPr>
      <w:b/>
      <w:bCs/>
      <w:sz w:val="20"/>
      <w:szCs w:val="20"/>
    </w:rPr>
  </w:style>
  <w:style w:type="paragraph" w:styleId="Revision">
    <w:name w:val="Revision"/>
    <w:hidden/>
    <w:uiPriority w:val="99"/>
    <w:semiHidden/>
    <w:rsid w:val="003E2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20499-3EC8-42B8-8E33-EC119FEB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7528</Words>
  <Characters>42913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NLCHI</Company>
  <LinksUpToDate>false</LinksUpToDate>
  <CharactersWithSpaces>50341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Horwood</dc:creator>
  <cp:keywords/>
  <dc:description/>
  <cp:lastModifiedBy>Fred Melindy</cp:lastModifiedBy>
  <cp:revision>2</cp:revision>
  <cp:lastPrinted>2017-08-03T14:11:00Z</cp:lastPrinted>
  <dcterms:created xsi:type="dcterms:W3CDTF">2020-07-09T13:22:00Z</dcterms:created>
  <dcterms:modified xsi:type="dcterms:W3CDTF">2020-07-09T13:22:00Z</dcterms:modified>
</cp:coreProperties>
</file>